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347A6" w14:textId="77777777" w:rsidR="00FC1BC3" w:rsidRDefault="00FC1BC3"/>
    <w:p w14:paraId="377057E3" w14:textId="77777777" w:rsidR="00FC1BC3" w:rsidRDefault="00FC1BC3"/>
    <w:p w14:paraId="6BE87C39" w14:textId="77777777" w:rsidR="00FC1BC3" w:rsidRDefault="00FC1BC3"/>
    <w:p w14:paraId="50F291F7" w14:textId="77777777" w:rsidR="00FC1BC3" w:rsidRDefault="00FC1BC3"/>
    <w:p w14:paraId="04D682EE" w14:textId="77777777" w:rsidR="00FC1BC3" w:rsidRDefault="00FC1BC3"/>
    <w:p w14:paraId="3469A1E7" w14:textId="77777777" w:rsidR="00FC1BC3" w:rsidRDefault="00FC1BC3"/>
    <w:p w14:paraId="5374F2A8" w14:textId="77777777" w:rsidR="00FC1BC3" w:rsidRDefault="00FC1BC3"/>
    <w:p w14:paraId="488E0BC5" w14:textId="77777777" w:rsidR="00FC1BC3" w:rsidRDefault="00FC1BC3"/>
    <w:p w14:paraId="0C665E42" w14:textId="77777777" w:rsidR="00FC1BC3" w:rsidRDefault="00FC1BC3"/>
    <w:p w14:paraId="4E3ACDB6" w14:textId="77777777" w:rsidR="00FC1BC3" w:rsidRDefault="00FC1BC3"/>
    <w:p w14:paraId="40F2A0C0" w14:textId="77777777" w:rsidR="00FC1BC3" w:rsidRDefault="00FC1BC3"/>
    <w:p w14:paraId="370DB33A" w14:textId="77777777" w:rsidR="00FC1BC3" w:rsidRPr="0086712E" w:rsidRDefault="00FC1BC3" w:rsidP="00FC1BC3">
      <w:pPr>
        <w:jc w:val="center"/>
        <w:rPr>
          <w:rFonts w:ascii="Arial" w:hAnsi="Arial" w:cs="Arial"/>
          <w:b/>
          <w:bCs/>
        </w:rPr>
      </w:pPr>
      <w:r w:rsidRPr="0086712E">
        <w:rPr>
          <w:rFonts w:ascii="Arial" w:hAnsi="Arial" w:cs="Arial"/>
          <w:b/>
          <w:bCs/>
        </w:rPr>
        <w:t>BILJEŠKE UZ FINANCIJSKE IZVJEŠTAJE</w:t>
      </w:r>
    </w:p>
    <w:p w14:paraId="23A18ADE" w14:textId="77777777" w:rsidR="00FC1BC3" w:rsidRPr="0086712E" w:rsidRDefault="00FC1BC3" w:rsidP="00FC1BC3">
      <w:pPr>
        <w:jc w:val="center"/>
        <w:rPr>
          <w:rFonts w:ascii="Arial" w:hAnsi="Arial" w:cs="Arial"/>
          <w:b/>
          <w:bCs/>
        </w:rPr>
      </w:pPr>
    </w:p>
    <w:p w14:paraId="0759357A" w14:textId="77777777" w:rsidR="00FC1BC3" w:rsidRPr="0086712E" w:rsidRDefault="00FC1BC3" w:rsidP="00FC1BC3">
      <w:pPr>
        <w:jc w:val="center"/>
        <w:rPr>
          <w:rFonts w:ascii="Arial" w:hAnsi="Arial" w:cs="Arial"/>
          <w:b/>
          <w:bCs/>
        </w:rPr>
      </w:pPr>
      <w:r w:rsidRPr="0086712E">
        <w:rPr>
          <w:rFonts w:ascii="Arial" w:hAnsi="Arial" w:cs="Arial"/>
          <w:b/>
          <w:bCs/>
        </w:rPr>
        <w:t>ZA RAZDOBLJE OD 1. SIJEČNJA DO 3</w:t>
      </w:r>
      <w:r>
        <w:rPr>
          <w:rFonts w:ascii="Arial" w:hAnsi="Arial" w:cs="Arial"/>
          <w:b/>
          <w:bCs/>
        </w:rPr>
        <w:t>1</w:t>
      </w:r>
      <w:r w:rsidRPr="0086712E">
        <w:rPr>
          <w:rFonts w:ascii="Arial" w:hAnsi="Arial" w:cs="Arial"/>
          <w:b/>
          <w:bCs/>
        </w:rPr>
        <w:t xml:space="preserve">. </w:t>
      </w:r>
      <w:r>
        <w:rPr>
          <w:rFonts w:ascii="Arial" w:hAnsi="Arial" w:cs="Arial"/>
          <w:b/>
          <w:bCs/>
        </w:rPr>
        <w:t>PROSINCA</w:t>
      </w:r>
    </w:p>
    <w:p w14:paraId="04654019" w14:textId="77777777" w:rsidR="00FC1BC3" w:rsidRPr="0086712E" w:rsidRDefault="00FC1BC3" w:rsidP="00FC1BC3">
      <w:pPr>
        <w:jc w:val="center"/>
        <w:rPr>
          <w:rFonts w:ascii="Arial" w:hAnsi="Arial" w:cs="Arial"/>
          <w:b/>
          <w:bCs/>
        </w:rPr>
      </w:pPr>
    </w:p>
    <w:p w14:paraId="3B58AA17" w14:textId="2C233F23" w:rsidR="00FC1BC3" w:rsidRPr="0086712E" w:rsidRDefault="00FC1BC3" w:rsidP="00FC1BC3">
      <w:pPr>
        <w:jc w:val="center"/>
        <w:rPr>
          <w:rFonts w:ascii="Arial" w:hAnsi="Arial" w:cs="Arial"/>
          <w:b/>
          <w:bCs/>
        </w:rPr>
      </w:pPr>
      <w:r w:rsidRPr="0086712E">
        <w:rPr>
          <w:rFonts w:ascii="Arial" w:hAnsi="Arial" w:cs="Arial"/>
          <w:b/>
          <w:bCs/>
        </w:rPr>
        <w:t>20</w:t>
      </w:r>
      <w:r>
        <w:rPr>
          <w:rFonts w:ascii="Arial" w:hAnsi="Arial" w:cs="Arial"/>
          <w:b/>
          <w:bCs/>
        </w:rPr>
        <w:t>2</w:t>
      </w:r>
      <w:r w:rsidR="00826695">
        <w:rPr>
          <w:rFonts w:ascii="Arial" w:hAnsi="Arial" w:cs="Arial"/>
          <w:b/>
          <w:bCs/>
        </w:rPr>
        <w:t>3</w:t>
      </w:r>
      <w:r w:rsidRPr="0086712E">
        <w:rPr>
          <w:rFonts w:ascii="Arial" w:hAnsi="Arial" w:cs="Arial"/>
          <w:b/>
          <w:bCs/>
        </w:rPr>
        <w:t>. GODINE</w:t>
      </w:r>
    </w:p>
    <w:p w14:paraId="5382183C" w14:textId="77777777" w:rsidR="00FC1BC3" w:rsidRPr="0086712E" w:rsidRDefault="00FC1BC3" w:rsidP="00FC1BC3">
      <w:pPr>
        <w:jc w:val="center"/>
        <w:rPr>
          <w:rFonts w:ascii="Arial" w:hAnsi="Arial" w:cs="Arial"/>
          <w:b/>
          <w:bCs/>
          <w:sz w:val="32"/>
        </w:rPr>
      </w:pPr>
    </w:p>
    <w:p w14:paraId="40E89482" w14:textId="77777777" w:rsidR="00FC1BC3" w:rsidRPr="0086712E" w:rsidRDefault="00FC1BC3" w:rsidP="00FC1BC3">
      <w:pPr>
        <w:jc w:val="center"/>
        <w:rPr>
          <w:rFonts w:ascii="Arial" w:hAnsi="Arial" w:cs="Arial"/>
          <w:b/>
          <w:bCs/>
          <w:sz w:val="32"/>
        </w:rPr>
      </w:pPr>
    </w:p>
    <w:p w14:paraId="3596097B" w14:textId="77777777" w:rsidR="00FC1BC3" w:rsidRPr="0086712E" w:rsidRDefault="00FC1BC3" w:rsidP="00FC1BC3">
      <w:pPr>
        <w:jc w:val="center"/>
        <w:rPr>
          <w:rFonts w:ascii="Arial" w:hAnsi="Arial" w:cs="Arial"/>
          <w:b/>
          <w:bCs/>
          <w:sz w:val="32"/>
        </w:rPr>
      </w:pPr>
    </w:p>
    <w:p w14:paraId="57F68DBF" w14:textId="77777777" w:rsidR="00FC1BC3" w:rsidRPr="00196169" w:rsidRDefault="00FC1BC3" w:rsidP="00FC1BC3">
      <w:pPr>
        <w:spacing w:line="360" w:lineRule="auto"/>
        <w:ind w:left="720" w:firstLine="720"/>
        <w:rPr>
          <w:rFonts w:ascii="Arial" w:hAnsi="Arial" w:cs="Arial"/>
          <w:b/>
          <w:bCs/>
        </w:rPr>
      </w:pPr>
      <w:r w:rsidRPr="00196169">
        <w:rPr>
          <w:rFonts w:ascii="Arial" w:hAnsi="Arial" w:cs="Arial"/>
          <w:b/>
          <w:bCs/>
        </w:rPr>
        <w:t>RKP : 06179</w:t>
      </w:r>
    </w:p>
    <w:p w14:paraId="28A8BEF7" w14:textId="77777777" w:rsidR="00FC1BC3" w:rsidRPr="00196169" w:rsidRDefault="00FC1BC3" w:rsidP="00FC1BC3">
      <w:pPr>
        <w:spacing w:line="360" w:lineRule="auto"/>
        <w:ind w:left="720" w:firstLine="720"/>
        <w:rPr>
          <w:rFonts w:ascii="Arial" w:hAnsi="Arial" w:cs="Arial"/>
          <w:b/>
          <w:bCs/>
        </w:rPr>
      </w:pPr>
      <w:r w:rsidRPr="00196169">
        <w:rPr>
          <w:rFonts w:ascii="Arial" w:hAnsi="Arial" w:cs="Arial"/>
          <w:b/>
          <w:bCs/>
        </w:rPr>
        <w:t>Matični broj:</w:t>
      </w:r>
      <w:r>
        <w:rPr>
          <w:rFonts w:ascii="Arial" w:hAnsi="Arial" w:cs="Arial"/>
          <w:b/>
          <w:bCs/>
        </w:rPr>
        <w:t xml:space="preserve"> </w:t>
      </w:r>
      <w:r w:rsidRPr="00196169">
        <w:rPr>
          <w:rFonts w:ascii="Arial" w:hAnsi="Arial" w:cs="Arial"/>
          <w:b/>
          <w:bCs/>
        </w:rPr>
        <w:t>03899772</w:t>
      </w:r>
    </w:p>
    <w:p w14:paraId="6CB2D6C1" w14:textId="77777777" w:rsidR="00FC1BC3" w:rsidRPr="00196169" w:rsidRDefault="00FC1BC3" w:rsidP="00FC1BC3">
      <w:pPr>
        <w:spacing w:line="360" w:lineRule="auto"/>
        <w:ind w:left="720" w:firstLine="720"/>
        <w:rPr>
          <w:rFonts w:ascii="Arial" w:hAnsi="Arial" w:cs="Arial"/>
          <w:b/>
          <w:bCs/>
        </w:rPr>
      </w:pPr>
      <w:r w:rsidRPr="00196169">
        <w:rPr>
          <w:rFonts w:ascii="Arial" w:hAnsi="Arial" w:cs="Arial"/>
          <w:b/>
          <w:bCs/>
        </w:rPr>
        <w:t>OIB: 89755384389</w:t>
      </w:r>
    </w:p>
    <w:p w14:paraId="23E59FD4" w14:textId="77777777" w:rsidR="00FC1BC3" w:rsidRPr="00196169" w:rsidRDefault="00FC1BC3" w:rsidP="00FC1BC3">
      <w:pPr>
        <w:spacing w:line="360" w:lineRule="auto"/>
        <w:ind w:left="720" w:firstLine="720"/>
        <w:rPr>
          <w:rFonts w:ascii="Arial" w:hAnsi="Arial" w:cs="Arial"/>
          <w:b/>
          <w:bCs/>
        </w:rPr>
      </w:pPr>
      <w:r w:rsidRPr="00196169">
        <w:rPr>
          <w:rFonts w:ascii="Arial" w:hAnsi="Arial" w:cs="Arial"/>
          <w:b/>
          <w:bCs/>
        </w:rPr>
        <w:t>Razina: 11</w:t>
      </w:r>
    </w:p>
    <w:p w14:paraId="3B314947" w14:textId="77777777" w:rsidR="00FC1BC3" w:rsidRPr="00196169" w:rsidRDefault="00FC1BC3" w:rsidP="00FC1BC3">
      <w:pPr>
        <w:spacing w:line="360" w:lineRule="auto"/>
        <w:ind w:left="720" w:firstLine="720"/>
        <w:rPr>
          <w:rFonts w:ascii="Arial" w:hAnsi="Arial" w:cs="Arial"/>
          <w:b/>
          <w:bCs/>
        </w:rPr>
      </w:pPr>
      <w:r w:rsidRPr="00196169">
        <w:rPr>
          <w:rFonts w:ascii="Arial" w:hAnsi="Arial" w:cs="Arial"/>
          <w:b/>
          <w:bCs/>
        </w:rPr>
        <w:t>Razdjel : 080    Ministarstvo znanosti i obrazovanja</w:t>
      </w:r>
    </w:p>
    <w:p w14:paraId="6CD50AA6" w14:textId="77777777" w:rsidR="00FC1BC3" w:rsidRPr="00196169" w:rsidRDefault="00FC1BC3" w:rsidP="00FC1BC3">
      <w:pPr>
        <w:spacing w:line="360" w:lineRule="auto"/>
        <w:ind w:left="1440"/>
        <w:rPr>
          <w:rFonts w:ascii="Arial" w:hAnsi="Arial" w:cs="Arial"/>
          <w:b/>
          <w:bCs/>
        </w:rPr>
      </w:pPr>
      <w:r w:rsidRPr="00196169">
        <w:rPr>
          <w:rFonts w:ascii="Arial" w:hAnsi="Arial" w:cs="Arial"/>
          <w:b/>
          <w:bCs/>
        </w:rPr>
        <w:t xml:space="preserve">Glava: 08012    Državni zavod za intelektualno vlasništvo    </w:t>
      </w:r>
    </w:p>
    <w:p w14:paraId="440664B0" w14:textId="77777777" w:rsidR="00FC1BC3" w:rsidRPr="00196169" w:rsidRDefault="00FC1BC3" w:rsidP="00FC1BC3">
      <w:pPr>
        <w:spacing w:line="360" w:lineRule="auto"/>
        <w:ind w:left="1440"/>
        <w:rPr>
          <w:rFonts w:ascii="Arial" w:hAnsi="Arial" w:cs="Arial"/>
          <w:b/>
          <w:bCs/>
        </w:rPr>
      </w:pPr>
      <w:r w:rsidRPr="00196169">
        <w:rPr>
          <w:rFonts w:ascii="Arial" w:hAnsi="Arial" w:cs="Arial"/>
          <w:b/>
          <w:bCs/>
        </w:rPr>
        <w:t>Šifra djelatnosti:</w:t>
      </w:r>
      <w:r>
        <w:rPr>
          <w:rFonts w:ascii="Arial" w:hAnsi="Arial" w:cs="Arial"/>
          <w:b/>
          <w:bCs/>
        </w:rPr>
        <w:t xml:space="preserve"> </w:t>
      </w:r>
      <w:r w:rsidRPr="00196169">
        <w:rPr>
          <w:rFonts w:ascii="Arial" w:hAnsi="Arial" w:cs="Arial"/>
          <w:b/>
          <w:bCs/>
        </w:rPr>
        <w:t>8411</w:t>
      </w:r>
    </w:p>
    <w:p w14:paraId="44517A72" w14:textId="77777777" w:rsidR="00FC1BC3" w:rsidRPr="00196169" w:rsidRDefault="00FC1BC3" w:rsidP="00FC1BC3">
      <w:pPr>
        <w:spacing w:line="360" w:lineRule="auto"/>
        <w:rPr>
          <w:rFonts w:ascii="Arial" w:hAnsi="Arial" w:cs="Arial"/>
          <w:b/>
          <w:bCs/>
        </w:rPr>
      </w:pPr>
      <w:r w:rsidRPr="00196169">
        <w:rPr>
          <w:rFonts w:ascii="Arial" w:hAnsi="Arial" w:cs="Arial"/>
          <w:b/>
          <w:bCs/>
        </w:rPr>
        <w:tab/>
        <w:t xml:space="preserve">  </w:t>
      </w:r>
      <w:r w:rsidRPr="00196169">
        <w:rPr>
          <w:rFonts w:ascii="Arial" w:hAnsi="Arial" w:cs="Arial"/>
          <w:b/>
          <w:bCs/>
        </w:rPr>
        <w:tab/>
        <w:t>Šifra grada/županije: 133</w:t>
      </w:r>
    </w:p>
    <w:p w14:paraId="04D33E56" w14:textId="23CE04EB" w:rsidR="00FC1BC3" w:rsidRPr="00196169" w:rsidRDefault="00FC1BC3" w:rsidP="00FC1BC3">
      <w:pPr>
        <w:spacing w:line="360" w:lineRule="auto"/>
        <w:rPr>
          <w:rFonts w:ascii="Arial" w:hAnsi="Arial" w:cs="Arial"/>
          <w:b/>
          <w:bCs/>
        </w:rPr>
      </w:pPr>
      <w:r w:rsidRPr="00196169">
        <w:rPr>
          <w:rFonts w:ascii="Arial" w:hAnsi="Arial" w:cs="Arial"/>
          <w:b/>
          <w:bCs/>
        </w:rPr>
        <w:tab/>
        <w:t xml:space="preserve">  </w:t>
      </w:r>
      <w:r w:rsidRPr="00196169">
        <w:rPr>
          <w:rFonts w:ascii="Arial" w:hAnsi="Arial" w:cs="Arial"/>
          <w:b/>
          <w:bCs/>
        </w:rPr>
        <w:tab/>
        <w:t>Oznaka razdoblja: 202</w:t>
      </w:r>
      <w:r w:rsidR="00480A96">
        <w:rPr>
          <w:rFonts w:ascii="Arial" w:hAnsi="Arial" w:cs="Arial"/>
          <w:b/>
          <w:bCs/>
        </w:rPr>
        <w:t>3</w:t>
      </w:r>
      <w:r w:rsidRPr="00196169">
        <w:rPr>
          <w:rFonts w:ascii="Arial" w:hAnsi="Arial" w:cs="Arial"/>
          <w:b/>
          <w:bCs/>
        </w:rPr>
        <w:t>-</w:t>
      </w:r>
      <w:r>
        <w:rPr>
          <w:rFonts w:ascii="Arial" w:hAnsi="Arial" w:cs="Arial"/>
          <w:b/>
          <w:bCs/>
        </w:rPr>
        <w:t>12</w:t>
      </w:r>
      <w:r w:rsidRPr="00196169">
        <w:rPr>
          <w:rFonts w:ascii="Arial" w:hAnsi="Arial" w:cs="Arial"/>
          <w:b/>
          <w:bCs/>
        </w:rPr>
        <w:t xml:space="preserve"> </w:t>
      </w:r>
    </w:p>
    <w:p w14:paraId="370B1154" w14:textId="77777777" w:rsidR="00FC1BC3" w:rsidRDefault="00FC1BC3"/>
    <w:p w14:paraId="3EA4A42C" w14:textId="77777777" w:rsidR="00FC1BC3" w:rsidRPr="00BE24B1" w:rsidRDefault="005B4294" w:rsidP="00FC1BC3">
      <w:pPr>
        <w:pStyle w:val="BodyText"/>
        <w:jc w:val="center"/>
        <w:rPr>
          <w:rFonts w:ascii="Arial" w:hAnsi="Arial" w:cs="Arial"/>
          <w:shd w:val="clear" w:color="auto" w:fill="FFFFFF"/>
        </w:rPr>
      </w:pPr>
      <w:r>
        <w:br w:type="page"/>
      </w:r>
      <w:r w:rsidR="00FC1BC3" w:rsidRPr="00BE24B1">
        <w:rPr>
          <w:rFonts w:ascii="Arial" w:hAnsi="Arial" w:cs="Arial"/>
          <w:shd w:val="clear" w:color="auto" w:fill="FFFFFF"/>
        </w:rPr>
        <w:lastRenderedPageBreak/>
        <w:t>Zakonski okvir</w:t>
      </w:r>
    </w:p>
    <w:p w14:paraId="4D3B11F6" w14:textId="77777777" w:rsidR="00FC1BC3" w:rsidRDefault="00FC1BC3" w:rsidP="00FC1BC3">
      <w:pPr>
        <w:pStyle w:val="BodyText"/>
        <w:rPr>
          <w:rFonts w:ascii="Arial" w:hAnsi="Arial" w:cs="Arial"/>
          <w:sz w:val="22"/>
          <w:szCs w:val="22"/>
          <w:shd w:val="clear" w:color="auto" w:fill="FFFFFF"/>
        </w:rPr>
      </w:pPr>
    </w:p>
    <w:p w14:paraId="6E2CEC5F" w14:textId="77777777" w:rsidR="00FC1BC3" w:rsidRDefault="00FC1BC3" w:rsidP="00FC1BC3">
      <w:pPr>
        <w:pStyle w:val="BodyText"/>
        <w:rPr>
          <w:rFonts w:ascii="Arial" w:hAnsi="Arial" w:cs="Arial"/>
          <w:sz w:val="22"/>
          <w:szCs w:val="22"/>
          <w:shd w:val="clear" w:color="auto" w:fill="FFFFFF"/>
        </w:rPr>
      </w:pPr>
    </w:p>
    <w:p w14:paraId="4C74E8D4" w14:textId="65FE0C38" w:rsidR="00FC1BC3" w:rsidRPr="003D6266" w:rsidRDefault="00FC1BC3" w:rsidP="00FC1BC3">
      <w:pPr>
        <w:numPr>
          <w:ilvl w:val="0"/>
          <w:numId w:val="2"/>
        </w:numPr>
        <w:jc w:val="both"/>
        <w:rPr>
          <w:rFonts w:ascii="Arial" w:hAnsi="Arial" w:cs="Arial"/>
          <w:sz w:val="22"/>
          <w:szCs w:val="22"/>
        </w:rPr>
      </w:pPr>
      <w:r w:rsidRPr="003D6266">
        <w:rPr>
          <w:rFonts w:ascii="Arial" w:hAnsi="Arial" w:cs="Arial"/>
          <w:sz w:val="22"/>
          <w:szCs w:val="22"/>
        </w:rPr>
        <w:t>Zakon o proračunu (</w:t>
      </w:r>
      <w:r w:rsidR="00DA10EC">
        <w:rPr>
          <w:rFonts w:ascii="Arial" w:hAnsi="Arial" w:cs="Arial"/>
          <w:sz w:val="22"/>
          <w:szCs w:val="22"/>
        </w:rPr>
        <w:t>„</w:t>
      </w:r>
      <w:r w:rsidRPr="003D6266">
        <w:rPr>
          <w:rFonts w:ascii="Arial" w:hAnsi="Arial" w:cs="Arial"/>
          <w:sz w:val="22"/>
          <w:szCs w:val="22"/>
        </w:rPr>
        <w:t>Narodne novine</w:t>
      </w:r>
      <w:r w:rsidR="00DA10EC">
        <w:rPr>
          <w:rFonts w:ascii="Arial" w:hAnsi="Arial" w:cs="Arial"/>
          <w:sz w:val="22"/>
          <w:szCs w:val="22"/>
        </w:rPr>
        <w:t>“, br.</w:t>
      </w:r>
      <w:r w:rsidRPr="003D6266">
        <w:rPr>
          <w:rFonts w:ascii="Arial" w:hAnsi="Arial" w:cs="Arial"/>
          <w:sz w:val="22"/>
          <w:szCs w:val="22"/>
        </w:rPr>
        <w:t xml:space="preserve"> 144/21) </w:t>
      </w:r>
    </w:p>
    <w:p w14:paraId="3C14F1A5" w14:textId="485294E0" w:rsidR="00FC1BC3" w:rsidRPr="00480A96" w:rsidRDefault="00FC1BC3" w:rsidP="00FC1BC3">
      <w:pPr>
        <w:numPr>
          <w:ilvl w:val="0"/>
          <w:numId w:val="2"/>
        </w:numPr>
        <w:jc w:val="both"/>
        <w:rPr>
          <w:rFonts w:ascii="Arial" w:hAnsi="Arial" w:cs="Arial"/>
          <w:sz w:val="22"/>
          <w:szCs w:val="22"/>
        </w:rPr>
      </w:pPr>
      <w:r w:rsidRPr="00480A96">
        <w:rPr>
          <w:rFonts w:ascii="Arial" w:hAnsi="Arial" w:cs="Arial"/>
          <w:sz w:val="22"/>
          <w:szCs w:val="22"/>
        </w:rPr>
        <w:t>Izmjene i dopune Državnog proračuna za 202</w:t>
      </w:r>
      <w:r w:rsidR="00A736E5" w:rsidRPr="00480A96">
        <w:rPr>
          <w:rFonts w:ascii="Arial" w:hAnsi="Arial" w:cs="Arial"/>
          <w:sz w:val="22"/>
          <w:szCs w:val="22"/>
        </w:rPr>
        <w:t>3</w:t>
      </w:r>
      <w:r w:rsidRPr="00480A96">
        <w:rPr>
          <w:rFonts w:ascii="Arial" w:hAnsi="Arial" w:cs="Arial"/>
          <w:sz w:val="22"/>
          <w:szCs w:val="22"/>
        </w:rPr>
        <w:t>.godinu i projekcija za 202</w:t>
      </w:r>
      <w:r w:rsidR="00A736E5" w:rsidRPr="00480A96">
        <w:rPr>
          <w:rFonts w:ascii="Arial" w:hAnsi="Arial" w:cs="Arial"/>
          <w:sz w:val="22"/>
          <w:szCs w:val="22"/>
        </w:rPr>
        <w:t>4</w:t>
      </w:r>
      <w:r w:rsidRPr="00480A96">
        <w:rPr>
          <w:rFonts w:ascii="Arial" w:hAnsi="Arial" w:cs="Arial"/>
          <w:sz w:val="22"/>
          <w:szCs w:val="22"/>
        </w:rPr>
        <w:t>. i 202</w:t>
      </w:r>
      <w:r w:rsidR="00A736E5" w:rsidRPr="00480A96">
        <w:rPr>
          <w:rFonts w:ascii="Arial" w:hAnsi="Arial" w:cs="Arial"/>
          <w:sz w:val="22"/>
          <w:szCs w:val="22"/>
        </w:rPr>
        <w:t>5</w:t>
      </w:r>
      <w:r w:rsidRPr="00480A96">
        <w:rPr>
          <w:rFonts w:ascii="Arial" w:hAnsi="Arial" w:cs="Arial"/>
          <w:sz w:val="22"/>
          <w:szCs w:val="22"/>
        </w:rPr>
        <w:t>. godinu (</w:t>
      </w:r>
      <w:r w:rsidR="00DA10EC">
        <w:rPr>
          <w:rFonts w:ascii="Arial" w:hAnsi="Arial" w:cs="Arial"/>
          <w:sz w:val="22"/>
          <w:szCs w:val="22"/>
        </w:rPr>
        <w:t>„</w:t>
      </w:r>
      <w:r w:rsidR="00DA10EC" w:rsidRPr="003D6266">
        <w:rPr>
          <w:rFonts w:ascii="Arial" w:hAnsi="Arial" w:cs="Arial"/>
          <w:sz w:val="22"/>
          <w:szCs w:val="22"/>
        </w:rPr>
        <w:t>Narodne novine</w:t>
      </w:r>
      <w:r w:rsidR="00DA10EC">
        <w:rPr>
          <w:rFonts w:ascii="Arial" w:hAnsi="Arial" w:cs="Arial"/>
          <w:sz w:val="22"/>
          <w:szCs w:val="22"/>
        </w:rPr>
        <w:t>“, br.</w:t>
      </w:r>
      <w:r w:rsidR="00DA10EC" w:rsidRPr="003D6266">
        <w:rPr>
          <w:rFonts w:ascii="Arial" w:hAnsi="Arial" w:cs="Arial"/>
          <w:sz w:val="22"/>
          <w:szCs w:val="22"/>
        </w:rPr>
        <w:t xml:space="preserve"> </w:t>
      </w:r>
      <w:r w:rsidRPr="00480A96">
        <w:rPr>
          <w:rFonts w:ascii="Arial" w:hAnsi="Arial" w:cs="Arial"/>
          <w:sz w:val="22"/>
          <w:szCs w:val="22"/>
        </w:rPr>
        <w:t xml:space="preserve"> 6</w:t>
      </w:r>
      <w:r w:rsidR="00480A96" w:rsidRPr="00480A96">
        <w:rPr>
          <w:rFonts w:ascii="Arial" w:hAnsi="Arial" w:cs="Arial"/>
          <w:sz w:val="22"/>
          <w:szCs w:val="22"/>
        </w:rPr>
        <w:t>3</w:t>
      </w:r>
      <w:r w:rsidRPr="00480A96">
        <w:rPr>
          <w:rFonts w:ascii="Arial" w:hAnsi="Arial" w:cs="Arial"/>
          <w:sz w:val="22"/>
          <w:szCs w:val="22"/>
        </w:rPr>
        <w:t>/2</w:t>
      </w:r>
      <w:r w:rsidR="00480A96" w:rsidRPr="00480A96">
        <w:rPr>
          <w:rFonts w:ascii="Arial" w:hAnsi="Arial" w:cs="Arial"/>
          <w:sz w:val="22"/>
          <w:szCs w:val="22"/>
        </w:rPr>
        <w:t>3</w:t>
      </w:r>
      <w:r w:rsidR="003C44EB" w:rsidRPr="00480A96">
        <w:rPr>
          <w:rFonts w:ascii="Arial" w:hAnsi="Arial" w:cs="Arial"/>
          <w:sz w:val="22"/>
          <w:szCs w:val="22"/>
        </w:rPr>
        <w:t>, 1</w:t>
      </w:r>
      <w:r w:rsidR="00480A96" w:rsidRPr="00480A96">
        <w:rPr>
          <w:rFonts w:ascii="Arial" w:hAnsi="Arial" w:cs="Arial"/>
          <w:sz w:val="22"/>
          <w:szCs w:val="22"/>
        </w:rPr>
        <w:t>29</w:t>
      </w:r>
      <w:r w:rsidR="003C44EB" w:rsidRPr="00480A96">
        <w:rPr>
          <w:rFonts w:ascii="Arial" w:hAnsi="Arial" w:cs="Arial"/>
          <w:sz w:val="22"/>
          <w:szCs w:val="22"/>
        </w:rPr>
        <w:t>/2</w:t>
      </w:r>
      <w:r w:rsidR="00480A96" w:rsidRPr="00480A96">
        <w:rPr>
          <w:rFonts w:ascii="Arial" w:hAnsi="Arial" w:cs="Arial"/>
          <w:sz w:val="22"/>
          <w:szCs w:val="22"/>
        </w:rPr>
        <w:t>3</w:t>
      </w:r>
      <w:r w:rsidRPr="00480A96">
        <w:rPr>
          <w:rFonts w:ascii="Arial" w:hAnsi="Arial" w:cs="Arial"/>
          <w:sz w:val="22"/>
          <w:szCs w:val="22"/>
        </w:rPr>
        <w:t>)</w:t>
      </w:r>
    </w:p>
    <w:p w14:paraId="0A871E9C" w14:textId="23264312" w:rsidR="00FC1BC3" w:rsidRPr="001D3F9C" w:rsidRDefault="00FC1BC3" w:rsidP="00FC1BC3">
      <w:pPr>
        <w:numPr>
          <w:ilvl w:val="0"/>
          <w:numId w:val="2"/>
        </w:numPr>
        <w:jc w:val="both"/>
        <w:rPr>
          <w:rFonts w:ascii="Arial" w:hAnsi="Arial" w:cs="Arial"/>
          <w:sz w:val="22"/>
          <w:szCs w:val="22"/>
        </w:rPr>
      </w:pPr>
      <w:r w:rsidRPr="001D3F9C">
        <w:rPr>
          <w:rFonts w:ascii="Arial" w:hAnsi="Arial" w:cs="Arial"/>
          <w:sz w:val="22"/>
          <w:szCs w:val="22"/>
        </w:rPr>
        <w:t>Zakon o izvršavanju Državnog proračuna Republike Hrvatske za 202</w:t>
      </w:r>
      <w:r w:rsidR="001D3F9C" w:rsidRPr="001D3F9C">
        <w:rPr>
          <w:rFonts w:ascii="Arial" w:hAnsi="Arial" w:cs="Arial"/>
          <w:sz w:val="22"/>
          <w:szCs w:val="22"/>
        </w:rPr>
        <w:t>3</w:t>
      </w:r>
      <w:r w:rsidRPr="001D3F9C">
        <w:rPr>
          <w:rFonts w:ascii="Arial" w:hAnsi="Arial" w:cs="Arial"/>
          <w:sz w:val="22"/>
          <w:szCs w:val="22"/>
        </w:rPr>
        <w:t xml:space="preserve">. </w:t>
      </w:r>
      <w:bookmarkStart w:id="0" w:name="OLE_LINK3"/>
      <w:r w:rsidRPr="001D3F9C">
        <w:rPr>
          <w:rFonts w:ascii="Arial" w:hAnsi="Arial" w:cs="Arial"/>
          <w:sz w:val="22"/>
          <w:szCs w:val="22"/>
        </w:rPr>
        <w:t>godinu (</w:t>
      </w:r>
      <w:bookmarkEnd w:id="0"/>
      <w:r w:rsidR="00DA10EC">
        <w:rPr>
          <w:rFonts w:ascii="Arial" w:hAnsi="Arial" w:cs="Arial"/>
          <w:sz w:val="22"/>
          <w:szCs w:val="22"/>
        </w:rPr>
        <w:t>„</w:t>
      </w:r>
      <w:r w:rsidR="00DA10EC" w:rsidRPr="003D6266">
        <w:rPr>
          <w:rFonts w:ascii="Arial" w:hAnsi="Arial" w:cs="Arial"/>
          <w:sz w:val="22"/>
          <w:szCs w:val="22"/>
        </w:rPr>
        <w:t>Narodne novine</w:t>
      </w:r>
      <w:r w:rsidR="00DA10EC">
        <w:rPr>
          <w:rFonts w:ascii="Arial" w:hAnsi="Arial" w:cs="Arial"/>
          <w:sz w:val="22"/>
          <w:szCs w:val="22"/>
        </w:rPr>
        <w:t>“, br.</w:t>
      </w:r>
      <w:r w:rsidR="00DA10EC" w:rsidRPr="003D6266">
        <w:rPr>
          <w:rFonts w:ascii="Arial" w:hAnsi="Arial" w:cs="Arial"/>
          <w:sz w:val="22"/>
          <w:szCs w:val="22"/>
        </w:rPr>
        <w:t xml:space="preserve"> </w:t>
      </w:r>
      <w:r w:rsidR="001D3F9C" w:rsidRPr="001D3F9C">
        <w:rPr>
          <w:rFonts w:ascii="Arial" w:hAnsi="Arial" w:cs="Arial"/>
          <w:sz w:val="22"/>
          <w:szCs w:val="22"/>
        </w:rPr>
        <w:t>145/22</w:t>
      </w:r>
      <w:r w:rsidRPr="001D3F9C">
        <w:rPr>
          <w:rFonts w:ascii="Arial" w:hAnsi="Arial" w:cs="Arial"/>
          <w:sz w:val="22"/>
          <w:szCs w:val="22"/>
        </w:rPr>
        <w:t>)</w:t>
      </w:r>
    </w:p>
    <w:p w14:paraId="7CAE0E13" w14:textId="0DE7E062" w:rsidR="003C44EB" w:rsidRPr="001D3F9C" w:rsidRDefault="003C44EB" w:rsidP="00FC1BC3">
      <w:pPr>
        <w:numPr>
          <w:ilvl w:val="0"/>
          <w:numId w:val="2"/>
        </w:numPr>
        <w:jc w:val="both"/>
        <w:rPr>
          <w:rFonts w:ascii="Arial" w:hAnsi="Arial" w:cs="Arial"/>
          <w:sz w:val="22"/>
          <w:szCs w:val="22"/>
        </w:rPr>
      </w:pPr>
      <w:r w:rsidRPr="001D3F9C">
        <w:rPr>
          <w:rFonts w:ascii="Arial" w:hAnsi="Arial" w:cs="Arial"/>
          <w:sz w:val="22"/>
          <w:szCs w:val="22"/>
        </w:rPr>
        <w:t>Zakon o izmjenama i dopunama Zakona o izvršavanju Državnog proračuna Republike Hrvatske za 202</w:t>
      </w:r>
      <w:r w:rsidR="001D3F9C" w:rsidRPr="001D3F9C">
        <w:rPr>
          <w:rFonts w:ascii="Arial" w:hAnsi="Arial" w:cs="Arial"/>
          <w:sz w:val="22"/>
          <w:szCs w:val="22"/>
        </w:rPr>
        <w:t>3</w:t>
      </w:r>
      <w:r w:rsidRPr="001D3F9C">
        <w:rPr>
          <w:rFonts w:ascii="Arial" w:hAnsi="Arial" w:cs="Arial"/>
          <w:sz w:val="22"/>
          <w:szCs w:val="22"/>
        </w:rPr>
        <w:t>.godinu (</w:t>
      </w:r>
      <w:r w:rsidR="00DA10EC">
        <w:rPr>
          <w:rFonts w:ascii="Arial" w:hAnsi="Arial" w:cs="Arial"/>
          <w:sz w:val="22"/>
          <w:szCs w:val="22"/>
        </w:rPr>
        <w:t>„</w:t>
      </w:r>
      <w:r w:rsidR="00DA10EC" w:rsidRPr="003D6266">
        <w:rPr>
          <w:rFonts w:ascii="Arial" w:hAnsi="Arial" w:cs="Arial"/>
          <w:sz w:val="22"/>
          <w:szCs w:val="22"/>
        </w:rPr>
        <w:t>Narodne novine</w:t>
      </w:r>
      <w:r w:rsidR="00DA10EC">
        <w:rPr>
          <w:rFonts w:ascii="Arial" w:hAnsi="Arial" w:cs="Arial"/>
          <w:sz w:val="22"/>
          <w:szCs w:val="22"/>
        </w:rPr>
        <w:t>“, br.</w:t>
      </w:r>
      <w:r w:rsidR="00DA10EC" w:rsidRPr="003D6266">
        <w:rPr>
          <w:rFonts w:ascii="Arial" w:hAnsi="Arial" w:cs="Arial"/>
          <w:sz w:val="22"/>
          <w:szCs w:val="22"/>
        </w:rPr>
        <w:t xml:space="preserve"> </w:t>
      </w:r>
      <w:r w:rsidRPr="001D3F9C">
        <w:rPr>
          <w:rFonts w:ascii="Arial" w:hAnsi="Arial" w:cs="Arial"/>
          <w:sz w:val="22"/>
          <w:szCs w:val="22"/>
        </w:rPr>
        <w:t xml:space="preserve"> </w:t>
      </w:r>
      <w:r w:rsidR="001D3F9C" w:rsidRPr="001D3F9C">
        <w:rPr>
          <w:rFonts w:ascii="Arial" w:hAnsi="Arial" w:cs="Arial"/>
          <w:sz w:val="22"/>
          <w:szCs w:val="22"/>
        </w:rPr>
        <w:t>63/23, 129</w:t>
      </w:r>
      <w:r w:rsidRPr="001D3F9C">
        <w:rPr>
          <w:rFonts w:ascii="Arial" w:hAnsi="Arial" w:cs="Arial"/>
          <w:sz w:val="22"/>
          <w:szCs w:val="22"/>
        </w:rPr>
        <w:t>/2</w:t>
      </w:r>
      <w:r w:rsidR="001D3F9C" w:rsidRPr="001D3F9C">
        <w:rPr>
          <w:rFonts w:ascii="Arial" w:hAnsi="Arial" w:cs="Arial"/>
          <w:sz w:val="22"/>
          <w:szCs w:val="22"/>
        </w:rPr>
        <w:t>3</w:t>
      </w:r>
      <w:r w:rsidRPr="001D3F9C">
        <w:rPr>
          <w:rFonts w:ascii="Arial" w:hAnsi="Arial" w:cs="Arial"/>
          <w:sz w:val="22"/>
          <w:szCs w:val="22"/>
        </w:rPr>
        <w:t>)</w:t>
      </w:r>
    </w:p>
    <w:p w14:paraId="3C5EF314" w14:textId="1397D716" w:rsidR="00FC1BC3" w:rsidRPr="001D3F9C" w:rsidRDefault="00FC1BC3" w:rsidP="00FC1BC3">
      <w:pPr>
        <w:numPr>
          <w:ilvl w:val="0"/>
          <w:numId w:val="2"/>
        </w:numPr>
        <w:jc w:val="both"/>
        <w:rPr>
          <w:rFonts w:ascii="Arial" w:hAnsi="Arial" w:cs="Arial"/>
          <w:sz w:val="22"/>
          <w:szCs w:val="22"/>
        </w:rPr>
      </w:pPr>
      <w:r w:rsidRPr="001D3F9C">
        <w:rPr>
          <w:rFonts w:ascii="Arial" w:hAnsi="Arial" w:cs="Arial"/>
          <w:sz w:val="22"/>
          <w:szCs w:val="22"/>
        </w:rPr>
        <w:t>Pravilnik o proračunskom računovodstvu i računskom planu (</w:t>
      </w:r>
      <w:r w:rsidR="00DA10EC">
        <w:rPr>
          <w:rFonts w:ascii="Arial" w:hAnsi="Arial" w:cs="Arial"/>
          <w:sz w:val="22"/>
          <w:szCs w:val="22"/>
        </w:rPr>
        <w:t>„</w:t>
      </w:r>
      <w:r w:rsidR="00DA10EC" w:rsidRPr="003D6266">
        <w:rPr>
          <w:rFonts w:ascii="Arial" w:hAnsi="Arial" w:cs="Arial"/>
          <w:sz w:val="22"/>
          <w:szCs w:val="22"/>
        </w:rPr>
        <w:t>Narodne novine</w:t>
      </w:r>
      <w:r w:rsidR="00DA10EC">
        <w:rPr>
          <w:rFonts w:ascii="Arial" w:hAnsi="Arial" w:cs="Arial"/>
          <w:sz w:val="22"/>
          <w:szCs w:val="22"/>
        </w:rPr>
        <w:t>“, br.</w:t>
      </w:r>
      <w:r w:rsidR="00DA10EC" w:rsidRPr="003D6266">
        <w:rPr>
          <w:rFonts w:ascii="Arial" w:hAnsi="Arial" w:cs="Arial"/>
          <w:sz w:val="22"/>
          <w:szCs w:val="22"/>
        </w:rPr>
        <w:t xml:space="preserve"> </w:t>
      </w:r>
      <w:r w:rsidRPr="001D3F9C">
        <w:rPr>
          <w:rFonts w:ascii="Arial" w:hAnsi="Arial" w:cs="Arial"/>
          <w:sz w:val="22"/>
          <w:szCs w:val="22"/>
        </w:rPr>
        <w:t>124/14, 115/15, 87/16, 3/18 i 126/19, 108/20)</w:t>
      </w:r>
    </w:p>
    <w:p w14:paraId="21A009A1" w14:textId="43232568" w:rsidR="00FC1BC3" w:rsidRPr="00127050" w:rsidRDefault="00FC1BC3" w:rsidP="00FC1BC3">
      <w:pPr>
        <w:numPr>
          <w:ilvl w:val="0"/>
          <w:numId w:val="2"/>
        </w:numPr>
        <w:jc w:val="both"/>
        <w:rPr>
          <w:rFonts w:ascii="Arial" w:hAnsi="Arial" w:cs="Arial"/>
          <w:sz w:val="22"/>
          <w:szCs w:val="22"/>
        </w:rPr>
      </w:pPr>
      <w:r w:rsidRPr="00127050">
        <w:rPr>
          <w:rFonts w:ascii="Arial" w:hAnsi="Arial" w:cs="Arial"/>
          <w:sz w:val="22"/>
          <w:szCs w:val="22"/>
        </w:rPr>
        <w:t>Pravilnik o financijskom izvještavanju u proračunskom računovodstvu (</w:t>
      </w:r>
      <w:r w:rsidR="00DA10EC">
        <w:rPr>
          <w:rFonts w:ascii="Arial" w:hAnsi="Arial" w:cs="Arial"/>
          <w:sz w:val="22"/>
          <w:szCs w:val="22"/>
        </w:rPr>
        <w:t>„</w:t>
      </w:r>
      <w:r w:rsidR="00DA10EC" w:rsidRPr="003D6266">
        <w:rPr>
          <w:rFonts w:ascii="Arial" w:hAnsi="Arial" w:cs="Arial"/>
          <w:sz w:val="22"/>
          <w:szCs w:val="22"/>
        </w:rPr>
        <w:t>Narodne novine</w:t>
      </w:r>
      <w:r w:rsidR="00DA10EC">
        <w:rPr>
          <w:rFonts w:ascii="Arial" w:hAnsi="Arial" w:cs="Arial"/>
          <w:sz w:val="22"/>
          <w:szCs w:val="22"/>
        </w:rPr>
        <w:t>“, br.</w:t>
      </w:r>
      <w:r w:rsidR="00DA10EC" w:rsidRPr="003D6266">
        <w:rPr>
          <w:rFonts w:ascii="Arial" w:hAnsi="Arial" w:cs="Arial"/>
          <w:sz w:val="22"/>
          <w:szCs w:val="22"/>
        </w:rPr>
        <w:t xml:space="preserve"> </w:t>
      </w:r>
      <w:r w:rsidRPr="00127050">
        <w:rPr>
          <w:rFonts w:ascii="Arial" w:hAnsi="Arial" w:cs="Arial"/>
          <w:sz w:val="22"/>
          <w:szCs w:val="22"/>
        </w:rPr>
        <w:t>37/22)</w:t>
      </w:r>
    </w:p>
    <w:p w14:paraId="139E2448" w14:textId="365EEC63" w:rsidR="00FC1BC3" w:rsidRPr="00127050" w:rsidRDefault="00FC1BC3" w:rsidP="00FC1BC3">
      <w:pPr>
        <w:numPr>
          <w:ilvl w:val="0"/>
          <w:numId w:val="2"/>
        </w:numPr>
        <w:jc w:val="both"/>
        <w:rPr>
          <w:rFonts w:ascii="Arial" w:hAnsi="Arial" w:cs="Arial"/>
          <w:sz w:val="22"/>
          <w:szCs w:val="22"/>
        </w:rPr>
      </w:pPr>
      <w:r w:rsidRPr="00127050">
        <w:rPr>
          <w:rFonts w:ascii="Arial" w:hAnsi="Arial" w:cs="Arial"/>
          <w:sz w:val="22"/>
          <w:szCs w:val="22"/>
        </w:rPr>
        <w:t>Pravilnik o proračunskim klasifikacijama (</w:t>
      </w:r>
      <w:r w:rsidR="00DA10EC">
        <w:rPr>
          <w:rFonts w:ascii="Arial" w:hAnsi="Arial" w:cs="Arial"/>
          <w:sz w:val="22"/>
          <w:szCs w:val="22"/>
        </w:rPr>
        <w:t>„</w:t>
      </w:r>
      <w:r w:rsidR="00DA10EC" w:rsidRPr="003D6266">
        <w:rPr>
          <w:rFonts w:ascii="Arial" w:hAnsi="Arial" w:cs="Arial"/>
          <w:sz w:val="22"/>
          <w:szCs w:val="22"/>
        </w:rPr>
        <w:t>Narodne novine</w:t>
      </w:r>
      <w:r w:rsidR="00DA10EC">
        <w:rPr>
          <w:rFonts w:ascii="Arial" w:hAnsi="Arial" w:cs="Arial"/>
          <w:sz w:val="22"/>
          <w:szCs w:val="22"/>
        </w:rPr>
        <w:t>“, br.</w:t>
      </w:r>
      <w:r w:rsidR="00DA10EC" w:rsidRPr="003D6266">
        <w:rPr>
          <w:rFonts w:ascii="Arial" w:hAnsi="Arial" w:cs="Arial"/>
          <w:sz w:val="22"/>
          <w:szCs w:val="22"/>
        </w:rPr>
        <w:t xml:space="preserve"> </w:t>
      </w:r>
      <w:r w:rsidRPr="00127050">
        <w:rPr>
          <w:rFonts w:ascii="Arial" w:hAnsi="Arial" w:cs="Arial"/>
          <w:sz w:val="22"/>
          <w:szCs w:val="22"/>
        </w:rPr>
        <w:t xml:space="preserve"> </w:t>
      </w:r>
      <w:r w:rsidR="00127050" w:rsidRPr="00127050">
        <w:rPr>
          <w:rFonts w:ascii="Arial" w:hAnsi="Arial" w:cs="Arial"/>
          <w:sz w:val="22"/>
          <w:szCs w:val="22"/>
        </w:rPr>
        <w:t>2</w:t>
      </w:r>
      <w:r w:rsidRPr="00127050">
        <w:rPr>
          <w:rFonts w:ascii="Arial" w:hAnsi="Arial" w:cs="Arial"/>
          <w:sz w:val="22"/>
          <w:szCs w:val="22"/>
        </w:rPr>
        <w:t>6/10, 120/13 i 01/20</w:t>
      </w:r>
      <w:r w:rsidR="00127050" w:rsidRPr="00127050">
        <w:rPr>
          <w:rFonts w:ascii="Arial" w:hAnsi="Arial" w:cs="Arial"/>
          <w:sz w:val="22"/>
          <w:szCs w:val="22"/>
        </w:rPr>
        <w:t>, 144/21</w:t>
      </w:r>
      <w:r w:rsidRPr="00127050">
        <w:rPr>
          <w:rFonts w:ascii="Arial" w:hAnsi="Arial" w:cs="Arial"/>
          <w:sz w:val="22"/>
          <w:szCs w:val="22"/>
        </w:rPr>
        <w:t xml:space="preserve">) </w:t>
      </w:r>
    </w:p>
    <w:p w14:paraId="34E299E0" w14:textId="77777777" w:rsidR="00FC1BC3" w:rsidRPr="00E43693" w:rsidRDefault="00FC1BC3" w:rsidP="00FC1BC3">
      <w:pPr>
        <w:pStyle w:val="BodyText"/>
        <w:rPr>
          <w:rFonts w:ascii="Arial" w:hAnsi="Arial" w:cs="Arial"/>
          <w:color w:val="FF0000"/>
          <w:sz w:val="22"/>
          <w:szCs w:val="22"/>
          <w:shd w:val="clear" w:color="auto" w:fill="FFFFFF"/>
        </w:rPr>
      </w:pPr>
    </w:p>
    <w:p w14:paraId="7435F74B" w14:textId="77777777" w:rsidR="00FC1BC3" w:rsidRPr="00E43693" w:rsidRDefault="00FC1BC3" w:rsidP="00FC1BC3">
      <w:pPr>
        <w:pStyle w:val="BodyText"/>
        <w:rPr>
          <w:rFonts w:ascii="Arial" w:hAnsi="Arial" w:cs="Arial"/>
          <w:color w:val="FF0000"/>
          <w:sz w:val="22"/>
          <w:szCs w:val="22"/>
          <w:shd w:val="clear" w:color="auto" w:fill="FFFFFF"/>
        </w:rPr>
      </w:pPr>
    </w:p>
    <w:p w14:paraId="555CFF0B" w14:textId="64F83D8C" w:rsidR="00FC1BC3" w:rsidRPr="00127050" w:rsidRDefault="00FC1BC3" w:rsidP="002B6C47">
      <w:pPr>
        <w:pStyle w:val="CommentText"/>
        <w:jc w:val="both"/>
        <w:rPr>
          <w:rFonts w:ascii="Arial" w:hAnsi="Arial" w:cs="Arial"/>
          <w:sz w:val="22"/>
          <w:szCs w:val="22"/>
          <w:shd w:val="clear" w:color="auto" w:fill="FFFFFF"/>
        </w:rPr>
      </w:pPr>
      <w:r w:rsidRPr="00127050">
        <w:rPr>
          <w:rFonts w:ascii="Arial" w:hAnsi="Arial" w:cs="Arial"/>
          <w:sz w:val="22"/>
          <w:szCs w:val="22"/>
          <w:shd w:val="clear" w:color="auto" w:fill="FFFFFF"/>
        </w:rPr>
        <w:t>Temeljem Pravilnika o financijskom izvještavanju u proračunskom računovodstvu (</w:t>
      </w:r>
      <w:r w:rsidR="00DA10EC">
        <w:rPr>
          <w:rFonts w:ascii="Arial" w:hAnsi="Arial" w:cs="Arial"/>
          <w:sz w:val="22"/>
          <w:szCs w:val="22"/>
        </w:rPr>
        <w:t>„</w:t>
      </w:r>
      <w:r w:rsidR="00DA10EC" w:rsidRPr="003D6266">
        <w:rPr>
          <w:rFonts w:ascii="Arial" w:hAnsi="Arial" w:cs="Arial"/>
          <w:sz w:val="22"/>
          <w:szCs w:val="22"/>
        </w:rPr>
        <w:t>Narodne novine</w:t>
      </w:r>
      <w:r w:rsidR="00DA10EC">
        <w:rPr>
          <w:rFonts w:ascii="Arial" w:hAnsi="Arial" w:cs="Arial"/>
          <w:sz w:val="22"/>
          <w:szCs w:val="22"/>
        </w:rPr>
        <w:t>“, br.</w:t>
      </w:r>
      <w:r w:rsidR="00DA10EC" w:rsidRPr="003D6266">
        <w:rPr>
          <w:rFonts w:ascii="Arial" w:hAnsi="Arial" w:cs="Arial"/>
          <w:sz w:val="22"/>
          <w:szCs w:val="22"/>
        </w:rPr>
        <w:t xml:space="preserve"> </w:t>
      </w:r>
      <w:r w:rsidRPr="00127050">
        <w:rPr>
          <w:rFonts w:ascii="Arial" w:hAnsi="Arial" w:cs="Arial"/>
          <w:sz w:val="22"/>
          <w:szCs w:val="22"/>
          <w:shd w:val="clear" w:color="auto" w:fill="FFFFFF"/>
        </w:rPr>
        <w:t xml:space="preserve"> 37/22), Državni zavod za intelektualno vlasništvo (dalje u tekstu: Zavod), osnovan 31. prosinca 1991. godine</w:t>
      </w:r>
      <w:r w:rsidR="00484D94" w:rsidRPr="00127050">
        <w:rPr>
          <w:rFonts w:ascii="Arial" w:hAnsi="Arial" w:cs="Arial"/>
          <w:sz w:val="22"/>
          <w:szCs w:val="22"/>
          <w:shd w:val="clear" w:color="auto" w:fill="FFFFFF"/>
        </w:rPr>
        <w:t xml:space="preserve">, </w:t>
      </w:r>
      <w:r w:rsidRPr="00127050">
        <w:rPr>
          <w:rFonts w:ascii="Arial" w:hAnsi="Arial" w:cs="Arial"/>
          <w:sz w:val="22"/>
          <w:szCs w:val="22"/>
          <w:shd w:val="clear" w:color="auto" w:fill="FFFFFF"/>
        </w:rPr>
        <w:t>obavlja poslove iz područja zaštite prava intelektualnog vlasništva</w:t>
      </w:r>
      <w:r w:rsidR="00484D94" w:rsidRPr="00127050">
        <w:rPr>
          <w:rFonts w:ascii="Arial" w:hAnsi="Arial" w:cs="Arial"/>
          <w:sz w:val="22"/>
          <w:szCs w:val="22"/>
          <w:shd w:val="clear" w:color="auto" w:fill="FFFFFF"/>
        </w:rPr>
        <w:t xml:space="preserve"> prema </w:t>
      </w:r>
      <w:r w:rsidR="00484D94" w:rsidRPr="00127050">
        <w:rPr>
          <w:rFonts w:ascii="Arial" w:hAnsi="Arial" w:cs="Arial"/>
          <w:sz w:val="22"/>
          <w:szCs w:val="22"/>
        </w:rPr>
        <w:t>Zakon</w:t>
      </w:r>
      <w:r w:rsidR="00541028" w:rsidRPr="00127050">
        <w:rPr>
          <w:rFonts w:ascii="Arial" w:hAnsi="Arial" w:cs="Arial"/>
          <w:sz w:val="22"/>
          <w:szCs w:val="22"/>
        </w:rPr>
        <w:t>u</w:t>
      </w:r>
      <w:r w:rsidR="00484D94" w:rsidRPr="00127050">
        <w:rPr>
          <w:rFonts w:ascii="Arial" w:hAnsi="Arial" w:cs="Arial"/>
          <w:sz w:val="22"/>
          <w:szCs w:val="22"/>
        </w:rPr>
        <w:t xml:space="preserve"> o ustrojstvu i djelokrugu tijela državne uprave</w:t>
      </w:r>
      <w:r w:rsidR="00541028" w:rsidRPr="00127050">
        <w:rPr>
          <w:rFonts w:ascii="Arial" w:hAnsi="Arial" w:cs="Arial"/>
          <w:sz w:val="22"/>
          <w:szCs w:val="22"/>
        </w:rPr>
        <w:t xml:space="preserve"> (</w:t>
      </w:r>
      <w:r w:rsidR="00DA10EC">
        <w:rPr>
          <w:rFonts w:ascii="Arial" w:hAnsi="Arial" w:cs="Arial"/>
          <w:sz w:val="22"/>
          <w:szCs w:val="22"/>
        </w:rPr>
        <w:t>„</w:t>
      </w:r>
      <w:r w:rsidR="00DA10EC" w:rsidRPr="003D6266">
        <w:rPr>
          <w:rFonts w:ascii="Arial" w:hAnsi="Arial" w:cs="Arial"/>
          <w:sz w:val="22"/>
          <w:szCs w:val="22"/>
        </w:rPr>
        <w:t>Narodne novine</w:t>
      </w:r>
      <w:r w:rsidR="00DA10EC">
        <w:rPr>
          <w:rFonts w:ascii="Arial" w:hAnsi="Arial" w:cs="Arial"/>
          <w:sz w:val="22"/>
          <w:szCs w:val="22"/>
        </w:rPr>
        <w:t>“, br.</w:t>
      </w:r>
      <w:r w:rsidR="00DA10EC" w:rsidRPr="003D6266">
        <w:rPr>
          <w:rFonts w:ascii="Arial" w:hAnsi="Arial" w:cs="Arial"/>
          <w:sz w:val="22"/>
          <w:szCs w:val="22"/>
        </w:rPr>
        <w:t xml:space="preserve"> </w:t>
      </w:r>
      <w:r w:rsidR="006E1D0D" w:rsidRPr="00127050">
        <w:rPr>
          <w:rFonts w:ascii="Arial" w:hAnsi="Arial" w:cs="Arial"/>
          <w:sz w:val="22"/>
          <w:szCs w:val="22"/>
        </w:rPr>
        <w:t xml:space="preserve"> 85/20)</w:t>
      </w:r>
      <w:r w:rsidR="00541028" w:rsidRPr="00127050">
        <w:rPr>
          <w:rFonts w:ascii="Arial" w:hAnsi="Arial" w:cs="Arial"/>
          <w:sz w:val="22"/>
          <w:szCs w:val="22"/>
        </w:rPr>
        <w:t xml:space="preserve"> čl.30., u nastavku podnosi </w:t>
      </w:r>
      <w:r w:rsidRPr="00127050">
        <w:rPr>
          <w:rFonts w:ascii="Arial" w:hAnsi="Arial" w:cs="Arial"/>
          <w:sz w:val="22"/>
          <w:szCs w:val="22"/>
          <w:shd w:val="clear" w:color="auto" w:fill="FFFFFF"/>
        </w:rPr>
        <w:t>bilješke uz obvezna godišnja financijska izvješća:</w:t>
      </w:r>
    </w:p>
    <w:p w14:paraId="6BB11A24" w14:textId="77777777" w:rsidR="00FC1BC3" w:rsidRPr="00127050" w:rsidRDefault="00FC1BC3" w:rsidP="00616F95">
      <w:pPr>
        <w:pStyle w:val="BodyText"/>
        <w:rPr>
          <w:rFonts w:ascii="Arial" w:hAnsi="Arial" w:cs="Arial"/>
          <w:sz w:val="22"/>
          <w:szCs w:val="22"/>
          <w:shd w:val="clear" w:color="auto" w:fill="FFFFFF"/>
        </w:rPr>
      </w:pPr>
    </w:p>
    <w:p w14:paraId="0444CC6B" w14:textId="77777777" w:rsidR="000969F3" w:rsidRPr="00127050" w:rsidRDefault="000969F3" w:rsidP="00616F95">
      <w:pPr>
        <w:pStyle w:val="BodyText"/>
        <w:numPr>
          <w:ilvl w:val="0"/>
          <w:numId w:val="1"/>
        </w:numPr>
        <w:rPr>
          <w:rFonts w:ascii="Arial" w:hAnsi="Arial" w:cs="Arial"/>
          <w:sz w:val="22"/>
          <w:szCs w:val="22"/>
          <w:shd w:val="clear" w:color="auto" w:fill="FFFFFF"/>
        </w:rPr>
      </w:pPr>
      <w:r w:rsidRPr="00127050">
        <w:rPr>
          <w:rFonts w:ascii="Arial" w:hAnsi="Arial" w:cs="Arial"/>
          <w:sz w:val="22"/>
          <w:szCs w:val="22"/>
          <w:shd w:val="clear" w:color="auto" w:fill="FFFFFF"/>
        </w:rPr>
        <w:t>Bilanca (obrazac BIL)</w:t>
      </w:r>
    </w:p>
    <w:p w14:paraId="5E62E9BB" w14:textId="77777777" w:rsidR="000969F3" w:rsidRPr="00127050" w:rsidRDefault="000969F3" w:rsidP="00616F95">
      <w:pPr>
        <w:pStyle w:val="BodyText"/>
        <w:numPr>
          <w:ilvl w:val="0"/>
          <w:numId w:val="1"/>
        </w:numPr>
        <w:rPr>
          <w:rFonts w:ascii="Arial" w:hAnsi="Arial" w:cs="Arial"/>
          <w:sz w:val="22"/>
          <w:szCs w:val="22"/>
          <w:shd w:val="clear" w:color="auto" w:fill="FFFFFF"/>
        </w:rPr>
      </w:pPr>
      <w:r w:rsidRPr="00127050">
        <w:rPr>
          <w:rFonts w:ascii="Arial" w:hAnsi="Arial" w:cs="Arial"/>
          <w:sz w:val="22"/>
          <w:szCs w:val="22"/>
          <w:shd w:val="clear" w:color="auto" w:fill="FFFFFF"/>
        </w:rPr>
        <w:t>Izvještaj o prihodima i rashodima, primicima i izdacima (obrazac PR-RAS)</w:t>
      </w:r>
    </w:p>
    <w:p w14:paraId="13AD8201" w14:textId="77777777" w:rsidR="000969F3" w:rsidRPr="00127050" w:rsidRDefault="000969F3" w:rsidP="00616F95">
      <w:pPr>
        <w:pStyle w:val="BodyText"/>
        <w:numPr>
          <w:ilvl w:val="0"/>
          <w:numId w:val="1"/>
        </w:numPr>
        <w:rPr>
          <w:rFonts w:ascii="Arial" w:hAnsi="Arial" w:cs="Arial"/>
          <w:sz w:val="22"/>
          <w:szCs w:val="22"/>
          <w:shd w:val="clear" w:color="auto" w:fill="FFFFFF"/>
        </w:rPr>
      </w:pPr>
      <w:r w:rsidRPr="00127050">
        <w:rPr>
          <w:rFonts w:ascii="Arial" w:hAnsi="Arial" w:cs="Arial"/>
          <w:sz w:val="22"/>
          <w:szCs w:val="22"/>
          <w:shd w:val="clear" w:color="auto" w:fill="FFFFFF"/>
        </w:rPr>
        <w:t>Izvještaj o rashodima prema funkcijskoj klasifikaciji (obrazac RAS-</w:t>
      </w:r>
      <w:r w:rsidR="00206CFF" w:rsidRPr="00127050">
        <w:rPr>
          <w:rFonts w:ascii="Arial" w:hAnsi="Arial" w:cs="Arial"/>
          <w:sz w:val="22"/>
          <w:szCs w:val="22"/>
          <w:shd w:val="clear" w:color="auto" w:fill="FFFFFF"/>
        </w:rPr>
        <w:t>funkcijski</w:t>
      </w:r>
      <w:r w:rsidRPr="00127050">
        <w:rPr>
          <w:rFonts w:ascii="Arial" w:hAnsi="Arial" w:cs="Arial"/>
          <w:sz w:val="22"/>
          <w:szCs w:val="22"/>
          <w:shd w:val="clear" w:color="auto" w:fill="FFFFFF"/>
        </w:rPr>
        <w:t>)</w:t>
      </w:r>
    </w:p>
    <w:p w14:paraId="02611664" w14:textId="77777777" w:rsidR="000969F3" w:rsidRPr="00127050" w:rsidRDefault="000969F3" w:rsidP="00616F95">
      <w:pPr>
        <w:pStyle w:val="BodyText"/>
        <w:numPr>
          <w:ilvl w:val="0"/>
          <w:numId w:val="1"/>
        </w:numPr>
        <w:rPr>
          <w:rFonts w:ascii="Arial" w:hAnsi="Arial" w:cs="Arial"/>
          <w:sz w:val="22"/>
          <w:szCs w:val="22"/>
          <w:shd w:val="clear" w:color="auto" w:fill="FFFFFF"/>
        </w:rPr>
      </w:pPr>
      <w:r w:rsidRPr="00127050">
        <w:rPr>
          <w:rFonts w:ascii="Arial" w:hAnsi="Arial" w:cs="Arial"/>
          <w:sz w:val="22"/>
          <w:szCs w:val="22"/>
          <w:shd w:val="clear" w:color="auto" w:fill="FFFFFF"/>
        </w:rPr>
        <w:t>Izvještaj o promjenama u vrijednosti i obujmu imovine i obveza (obrazac P-VRIO)</w:t>
      </w:r>
    </w:p>
    <w:p w14:paraId="61A4AC61" w14:textId="77777777" w:rsidR="00FC1BC3" w:rsidRPr="00127050" w:rsidRDefault="00FC1BC3" w:rsidP="00616F95">
      <w:pPr>
        <w:pStyle w:val="BodyText"/>
        <w:numPr>
          <w:ilvl w:val="0"/>
          <w:numId w:val="1"/>
        </w:numPr>
        <w:rPr>
          <w:rFonts w:ascii="Arial" w:hAnsi="Arial" w:cs="Arial"/>
          <w:sz w:val="22"/>
          <w:szCs w:val="22"/>
          <w:shd w:val="clear" w:color="auto" w:fill="FFFFFF"/>
        </w:rPr>
      </w:pPr>
      <w:r w:rsidRPr="00127050">
        <w:rPr>
          <w:rFonts w:ascii="Arial" w:hAnsi="Arial" w:cs="Arial"/>
          <w:sz w:val="22"/>
          <w:szCs w:val="22"/>
          <w:shd w:val="clear" w:color="auto" w:fill="FFFFFF"/>
        </w:rPr>
        <w:t>Izvještaj o obvezama (obrazac OBVEZE)</w:t>
      </w:r>
    </w:p>
    <w:p w14:paraId="0575EBF9" w14:textId="77777777" w:rsidR="00FC1BC3" w:rsidRPr="00127050" w:rsidRDefault="00FC1BC3" w:rsidP="00616F95">
      <w:pPr>
        <w:pStyle w:val="BodyText"/>
        <w:ind w:left="60"/>
        <w:rPr>
          <w:rFonts w:ascii="Arial" w:hAnsi="Arial" w:cs="Arial"/>
          <w:sz w:val="22"/>
          <w:szCs w:val="22"/>
          <w:shd w:val="clear" w:color="auto" w:fill="FFFFFF"/>
        </w:rPr>
      </w:pPr>
    </w:p>
    <w:p w14:paraId="17EA54B3" w14:textId="77777777" w:rsidR="00FC1BC3" w:rsidRPr="00E4522C" w:rsidRDefault="00FC1BC3" w:rsidP="00616F95">
      <w:pPr>
        <w:pStyle w:val="BodyText"/>
        <w:ind w:left="60"/>
        <w:rPr>
          <w:rFonts w:ascii="Arial" w:hAnsi="Arial" w:cs="Arial"/>
          <w:sz w:val="22"/>
          <w:szCs w:val="22"/>
          <w:shd w:val="clear" w:color="auto" w:fill="FFFFFF"/>
        </w:rPr>
      </w:pPr>
      <w:r w:rsidRPr="00127050">
        <w:rPr>
          <w:rFonts w:ascii="Arial" w:hAnsi="Arial" w:cs="Arial"/>
          <w:sz w:val="22"/>
          <w:szCs w:val="22"/>
          <w:shd w:val="clear" w:color="auto" w:fill="FFFFFF"/>
        </w:rPr>
        <w:t>Bilješke se, u nastavku, označavaju šifrom podatka iz izvještajnog dokumenta kojeg pobliže objašnjavaju.</w:t>
      </w:r>
    </w:p>
    <w:p w14:paraId="13C01512" w14:textId="2A4C51FE" w:rsidR="00FC1BC3" w:rsidRDefault="00FC1BC3" w:rsidP="00FC1BC3">
      <w:pPr>
        <w:pStyle w:val="BodyText"/>
        <w:ind w:left="420"/>
        <w:rPr>
          <w:rFonts w:ascii="Arial" w:hAnsi="Arial" w:cs="Arial"/>
          <w:sz w:val="22"/>
          <w:szCs w:val="22"/>
          <w:shd w:val="clear" w:color="auto" w:fill="FFFFFF"/>
        </w:rPr>
      </w:pPr>
    </w:p>
    <w:p w14:paraId="4CF239F7" w14:textId="77777777" w:rsidR="004E41D7" w:rsidRPr="00E4522C" w:rsidRDefault="004E41D7" w:rsidP="00FC1BC3">
      <w:pPr>
        <w:pStyle w:val="BodyText"/>
        <w:ind w:left="420"/>
        <w:rPr>
          <w:rFonts w:ascii="Arial" w:hAnsi="Arial" w:cs="Arial"/>
          <w:sz w:val="22"/>
          <w:szCs w:val="22"/>
          <w:shd w:val="clear" w:color="auto" w:fill="FFFFFF"/>
        </w:rPr>
      </w:pPr>
    </w:p>
    <w:p w14:paraId="4AF5164D" w14:textId="77777777" w:rsidR="00FC1BC3" w:rsidRDefault="00FC1BC3" w:rsidP="00FC1BC3">
      <w:pPr>
        <w:pStyle w:val="BodyText"/>
        <w:rPr>
          <w:rFonts w:ascii="Arial" w:hAnsi="Arial" w:cs="Arial"/>
          <w:sz w:val="22"/>
          <w:szCs w:val="22"/>
          <w:shd w:val="clear" w:color="auto" w:fill="FFFFFF"/>
        </w:rPr>
      </w:pPr>
    </w:p>
    <w:p w14:paraId="538D680B" w14:textId="506B9504" w:rsidR="000969F3" w:rsidRPr="0097710D" w:rsidRDefault="000969F3" w:rsidP="000969F3">
      <w:pPr>
        <w:jc w:val="center"/>
        <w:rPr>
          <w:rFonts w:ascii="Arial" w:hAnsi="Arial" w:cs="Arial"/>
          <w:b/>
          <w:sz w:val="22"/>
          <w:szCs w:val="22"/>
        </w:rPr>
      </w:pPr>
      <w:r w:rsidRPr="0097710D">
        <w:rPr>
          <w:rFonts w:ascii="Arial" w:hAnsi="Arial" w:cs="Arial"/>
          <w:b/>
          <w:sz w:val="22"/>
          <w:szCs w:val="22"/>
        </w:rPr>
        <w:t>BILJE</w:t>
      </w:r>
      <w:r w:rsidR="00235BBC">
        <w:rPr>
          <w:rFonts w:ascii="Arial" w:hAnsi="Arial" w:cs="Arial"/>
          <w:b/>
          <w:sz w:val="22"/>
          <w:szCs w:val="22"/>
        </w:rPr>
        <w:t>Š</w:t>
      </w:r>
      <w:r w:rsidRPr="0097710D">
        <w:rPr>
          <w:rFonts w:ascii="Arial" w:hAnsi="Arial" w:cs="Arial"/>
          <w:b/>
          <w:sz w:val="22"/>
          <w:szCs w:val="22"/>
        </w:rPr>
        <w:t>KE uz obrazac  BILANCA</w:t>
      </w:r>
    </w:p>
    <w:p w14:paraId="521CA643" w14:textId="15B2EAAE" w:rsidR="00235BBC" w:rsidRDefault="00235BBC" w:rsidP="000969F3">
      <w:pPr>
        <w:jc w:val="center"/>
        <w:rPr>
          <w:rFonts w:ascii="Arial" w:hAnsi="Arial" w:cs="Arial"/>
          <w:b/>
          <w:sz w:val="22"/>
          <w:szCs w:val="22"/>
        </w:rPr>
      </w:pPr>
    </w:p>
    <w:p w14:paraId="0BE1D487" w14:textId="77777777" w:rsidR="00971FB6" w:rsidRPr="0097710D" w:rsidRDefault="00971FB6" w:rsidP="000969F3">
      <w:pPr>
        <w:jc w:val="center"/>
        <w:rPr>
          <w:rFonts w:ascii="Arial" w:hAnsi="Arial" w:cs="Arial"/>
          <w:b/>
          <w:sz w:val="22"/>
          <w:szCs w:val="22"/>
        </w:rPr>
      </w:pPr>
    </w:p>
    <w:p w14:paraId="2D8FB4A0" w14:textId="77777777" w:rsidR="000F4CAD" w:rsidRPr="0097710D" w:rsidRDefault="000F4CAD" w:rsidP="000F4CAD">
      <w:pPr>
        <w:jc w:val="center"/>
        <w:rPr>
          <w:rFonts w:ascii="Arial" w:hAnsi="Arial" w:cs="Arial"/>
          <w:bCs/>
        </w:rPr>
      </w:pPr>
      <w:r w:rsidRPr="0097710D">
        <w:rPr>
          <w:rFonts w:ascii="Arial" w:hAnsi="Arial" w:cs="Arial"/>
          <w:bCs/>
        </w:rPr>
        <w:t>Bilješka 1.</w:t>
      </w:r>
    </w:p>
    <w:p w14:paraId="7D11174B" w14:textId="77777777" w:rsidR="000F4CAD" w:rsidRPr="0097710D" w:rsidRDefault="000F4CAD" w:rsidP="000F4CAD">
      <w:pPr>
        <w:jc w:val="center"/>
        <w:rPr>
          <w:rFonts w:ascii="Arial" w:hAnsi="Arial" w:cs="Arial"/>
          <w:bCs/>
        </w:rPr>
      </w:pPr>
      <w:r w:rsidRPr="0097710D">
        <w:rPr>
          <w:rFonts w:ascii="Arial" w:hAnsi="Arial" w:cs="Arial"/>
          <w:bCs/>
        </w:rPr>
        <w:t xml:space="preserve">Šifra </w:t>
      </w:r>
      <w:r w:rsidR="00061379" w:rsidRPr="0097710D">
        <w:rPr>
          <w:rFonts w:ascii="Arial" w:hAnsi="Arial" w:cs="Arial"/>
          <w:bCs/>
        </w:rPr>
        <w:t>B001</w:t>
      </w:r>
      <w:r w:rsidRPr="0097710D">
        <w:rPr>
          <w:rFonts w:ascii="Arial" w:hAnsi="Arial" w:cs="Arial"/>
          <w:bCs/>
        </w:rPr>
        <w:t xml:space="preserve">, </w:t>
      </w:r>
      <w:r w:rsidR="00061379" w:rsidRPr="0097710D">
        <w:rPr>
          <w:rFonts w:ascii="Arial" w:hAnsi="Arial" w:cs="Arial"/>
          <w:bCs/>
        </w:rPr>
        <w:t>Imovina</w:t>
      </w:r>
    </w:p>
    <w:p w14:paraId="030780A2" w14:textId="77777777" w:rsidR="000969F3" w:rsidRPr="0097710D" w:rsidRDefault="000969F3" w:rsidP="000969F3">
      <w:pPr>
        <w:jc w:val="both"/>
        <w:rPr>
          <w:rFonts w:ascii="Arial" w:hAnsi="Arial" w:cs="Arial"/>
          <w:b/>
          <w:sz w:val="22"/>
          <w:szCs w:val="22"/>
        </w:rPr>
      </w:pPr>
    </w:p>
    <w:p w14:paraId="51DE72C2" w14:textId="2FDD3E67" w:rsidR="000969F3" w:rsidRPr="0097710D" w:rsidRDefault="000969F3" w:rsidP="000969F3">
      <w:pPr>
        <w:jc w:val="both"/>
        <w:rPr>
          <w:rFonts w:ascii="Arial" w:hAnsi="Arial" w:cs="Arial"/>
          <w:color w:val="FF0000"/>
          <w:sz w:val="22"/>
          <w:szCs w:val="22"/>
        </w:rPr>
      </w:pPr>
      <w:r w:rsidRPr="0097710D">
        <w:rPr>
          <w:rFonts w:ascii="Arial" w:hAnsi="Arial" w:cs="Arial"/>
          <w:sz w:val="22"/>
          <w:szCs w:val="22"/>
        </w:rPr>
        <w:t>U Bilanci na dan 31. prosinca 202</w:t>
      </w:r>
      <w:r w:rsidR="0097710D" w:rsidRPr="0097710D">
        <w:rPr>
          <w:rFonts w:ascii="Arial" w:hAnsi="Arial" w:cs="Arial"/>
          <w:sz w:val="22"/>
          <w:szCs w:val="22"/>
        </w:rPr>
        <w:t>3</w:t>
      </w:r>
      <w:r w:rsidRPr="0097710D">
        <w:rPr>
          <w:rFonts w:ascii="Arial" w:hAnsi="Arial" w:cs="Arial"/>
          <w:sz w:val="22"/>
          <w:szCs w:val="22"/>
        </w:rPr>
        <w:t xml:space="preserve">. god. ukupan iznos </w:t>
      </w:r>
      <w:r w:rsidR="00061379" w:rsidRPr="0097710D">
        <w:rPr>
          <w:rFonts w:ascii="Arial" w:hAnsi="Arial" w:cs="Arial"/>
          <w:sz w:val="22"/>
          <w:szCs w:val="22"/>
        </w:rPr>
        <w:t xml:space="preserve">imovine je </w:t>
      </w:r>
      <w:r w:rsidR="0097710D" w:rsidRPr="0097710D">
        <w:rPr>
          <w:rFonts w:ascii="Arial" w:hAnsi="Arial" w:cs="Arial"/>
          <w:sz w:val="22"/>
          <w:szCs w:val="22"/>
        </w:rPr>
        <w:t>3</w:t>
      </w:r>
      <w:r w:rsidR="00061379" w:rsidRPr="0097710D">
        <w:rPr>
          <w:rFonts w:ascii="Arial" w:hAnsi="Arial" w:cs="Arial"/>
          <w:sz w:val="22"/>
          <w:szCs w:val="22"/>
        </w:rPr>
        <w:t>.</w:t>
      </w:r>
      <w:r w:rsidR="0097710D" w:rsidRPr="0097710D">
        <w:rPr>
          <w:rFonts w:ascii="Arial" w:hAnsi="Arial" w:cs="Arial"/>
          <w:sz w:val="22"/>
          <w:szCs w:val="22"/>
        </w:rPr>
        <w:t>924.962,93 €</w:t>
      </w:r>
      <w:r w:rsidRPr="0097710D">
        <w:rPr>
          <w:rFonts w:ascii="Arial" w:hAnsi="Arial" w:cs="Arial"/>
          <w:sz w:val="22"/>
          <w:szCs w:val="22"/>
        </w:rPr>
        <w:t xml:space="preserve">, što </w:t>
      </w:r>
      <w:r w:rsidR="002F10D8" w:rsidRPr="0097710D">
        <w:rPr>
          <w:rFonts w:ascii="Arial" w:hAnsi="Arial" w:cs="Arial"/>
          <w:sz w:val="22"/>
          <w:szCs w:val="22"/>
        </w:rPr>
        <w:t xml:space="preserve">predstavlja </w:t>
      </w:r>
      <w:r w:rsidR="0097710D" w:rsidRPr="0097710D">
        <w:rPr>
          <w:rFonts w:ascii="Arial" w:hAnsi="Arial" w:cs="Arial"/>
          <w:sz w:val="22"/>
          <w:szCs w:val="22"/>
        </w:rPr>
        <w:t>22,4</w:t>
      </w:r>
      <w:r w:rsidR="002F10D8" w:rsidRPr="0097710D">
        <w:rPr>
          <w:rFonts w:ascii="Arial" w:hAnsi="Arial" w:cs="Arial"/>
          <w:sz w:val="22"/>
          <w:szCs w:val="22"/>
        </w:rPr>
        <w:t>% povećanja u odnosu na usporedno razdoblje, a odnosi se na</w:t>
      </w:r>
      <w:r w:rsidR="0097710D" w:rsidRPr="0097710D">
        <w:rPr>
          <w:rFonts w:ascii="Arial" w:hAnsi="Arial" w:cs="Arial"/>
          <w:sz w:val="22"/>
          <w:szCs w:val="22"/>
        </w:rPr>
        <w:t xml:space="preserve"> znatno</w:t>
      </w:r>
      <w:r w:rsidR="002F10D8" w:rsidRPr="0097710D">
        <w:rPr>
          <w:rFonts w:ascii="Arial" w:hAnsi="Arial" w:cs="Arial"/>
          <w:sz w:val="22"/>
          <w:szCs w:val="22"/>
        </w:rPr>
        <w:t xml:space="preserve"> povećanje </w:t>
      </w:r>
      <w:r w:rsidR="006E1D0D" w:rsidRPr="0097710D">
        <w:rPr>
          <w:rFonts w:ascii="Arial" w:hAnsi="Arial" w:cs="Arial"/>
          <w:sz w:val="22"/>
          <w:szCs w:val="22"/>
        </w:rPr>
        <w:t xml:space="preserve">financijske imovine (šifra 1), </w:t>
      </w:r>
      <w:r w:rsidR="006E1D0D" w:rsidRPr="00235BBC">
        <w:rPr>
          <w:rFonts w:ascii="Arial" w:hAnsi="Arial" w:cs="Arial"/>
          <w:sz w:val="22"/>
          <w:szCs w:val="22"/>
        </w:rPr>
        <w:t>objašnjeno kroz bilješk</w:t>
      </w:r>
      <w:r w:rsidR="00235BBC" w:rsidRPr="00235BBC">
        <w:rPr>
          <w:rFonts w:ascii="Arial" w:hAnsi="Arial" w:cs="Arial"/>
          <w:sz w:val="22"/>
          <w:szCs w:val="22"/>
        </w:rPr>
        <w:t>u</w:t>
      </w:r>
      <w:r w:rsidR="006E1D0D" w:rsidRPr="00235BBC">
        <w:rPr>
          <w:rFonts w:ascii="Arial" w:hAnsi="Arial" w:cs="Arial"/>
          <w:sz w:val="22"/>
          <w:szCs w:val="22"/>
        </w:rPr>
        <w:t xml:space="preserve"> 3.</w:t>
      </w:r>
      <w:r w:rsidR="002F10D8" w:rsidRPr="00235BBC">
        <w:rPr>
          <w:rFonts w:ascii="Arial" w:hAnsi="Arial" w:cs="Arial"/>
          <w:sz w:val="22"/>
          <w:szCs w:val="22"/>
        </w:rPr>
        <w:t xml:space="preserve">  </w:t>
      </w:r>
    </w:p>
    <w:p w14:paraId="44B6ECDF" w14:textId="71A3052C" w:rsidR="008C2788" w:rsidRDefault="008C2788" w:rsidP="000969F3">
      <w:pPr>
        <w:rPr>
          <w:rFonts w:ascii="Arial" w:hAnsi="Arial" w:cs="Arial"/>
          <w:color w:val="FF0000"/>
          <w:sz w:val="22"/>
          <w:szCs w:val="22"/>
        </w:rPr>
      </w:pPr>
    </w:p>
    <w:p w14:paraId="160A69CA" w14:textId="77777777" w:rsidR="00971FB6" w:rsidRPr="0097710D" w:rsidRDefault="00971FB6" w:rsidP="000969F3">
      <w:pPr>
        <w:rPr>
          <w:rFonts w:ascii="Arial" w:hAnsi="Arial" w:cs="Arial"/>
          <w:color w:val="FF0000"/>
          <w:sz w:val="22"/>
          <w:szCs w:val="22"/>
        </w:rPr>
      </w:pPr>
    </w:p>
    <w:p w14:paraId="38AA130F" w14:textId="77777777" w:rsidR="007E7407" w:rsidRPr="004F2294" w:rsidRDefault="007E7407" w:rsidP="007E7407">
      <w:pPr>
        <w:jc w:val="center"/>
        <w:rPr>
          <w:rFonts w:ascii="Arial" w:hAnsi="Arial" w:cs="Arial"/>
          <w:bCs/>
        </w:rPr>
      </w:pPr>
      <w:r w:rsidRPr="004F2294">
        <w:rPr>
          <w:rFonts w:ascii="Arial" w:hAnsi="Arial" w:cs="Arial"/>
          <w:bCs/>
        </w:rPr>
        <w:t>Bilješka 2.</w:t>
      </w:r>
    </w:p>
    <w:p w14:paraId="6FA9FD70" w14:textId="77777777" w:rsidR="007E7407" w:rsidRPr="004F2294" w:rsidRDefault="007E7407" w:rsidP="007E7407">
      <w:pPr>
        <w:jc w:val="center"/>
        <w:rPr>
          <w:rFonts w:ascii="Arial" w:hAnsi="Arial" w:cs="Arial"/>
          <w:bCs/>
        </w:rPr>
      </w:pPr>
      <w:r w:rsidRPr="004F2294">
        <w:rPr>
          <w:rFonts w:ascii="Arial" w:hAnsi="Arial" w:cs="Arial"/>
          <w:bCs/>
        </w:rPr>
        <w:t>Šifra B002, Nefinancijska imovina</w:t>
      </w:r>
    </w:p>
    <w:p w14:paraId="676CAD78" w14:textId="77777777" w:rsidR="007E7407" w:rsidRPr="004F2294" w:rsidRDefault="007E7407" w:rsidP="000969F3">
      <w:pPr>
        <w:rPr>
          <w:rFonts w:ascii="Arial" w:hAnsi="Arial" w:cs="Arial"/>
          <w:color w:val="FF0000"/>
          <w:sz w:val="22"/>
          <w:szCs w:val="22"/>
        </w:rPr>
      </w:pPr>
    </w:p>
    <w:p w14:paraId="4F47B121" w14:textId="11DAF6A2" w:rsidR="00A75E5E" w:rsidRDefault="007E7407" w:rsidP="00A75E5E">
      <w:pPr>
        <w:jc w:val="both"/>
        <w:rPr>
          <w:rFonts w:ascii="Arial" w:hAnsi="Arial" w:cs="Arial"/>
          <w:sz w:val="22"/>
          <w:szCs w:val="22"/>
        </w:rPr>
      </w:pPr>
      <w:r w:rsidRPr="004F2294">
        <w:rPr>
          <w:rFonts w:ascii="Arial" w:hAnsi="Arial" w:cs="Arial"/>
          <w:sz w:val="22"/>
          <w:szCs w:val="22"/>
        </w:rPr>
        <w:t>Nefinancijska i</w:t>
      </w:r>
      <w:r w:rsidR="000969F3" w:rsidRPr="004F2294">
        <w:rPr>
          <w:rFonts w:ascii="Arial" w:hAnsi="Arial" w:cs="Arial"/>
          <w:sz w:val="22"/>
          <w:szCs w:val="22"/>
        </w:rPr>
        <w:t xml:space="preserve">movina u iznosu od </w:t>
      </w:r>
      <w:r w:rsidR="00777F57" w:rsidRPr="004F2294">
        <w:rPr>
          <w:rFonts w:ascii="Arial" w:hAnsi="Arial" w:cs="Arial"/>
          <w:sz w:val="22"/>
          <w:szCs w:val="22"/>
        </w:rPr>
        <w:t>117.465,77 €</w:t>
      </w:r>
      <w:r w:rsidR="000969F3" w:rsidRPr="004F2294">
        <w:rPr>
          <w:rFonts w:ascii="Arial" w:hAnsi="Arial" w:cs="Arial"/>
          <w:sz w:val="22"/>
          <w:szCs w:val="22"/>
        </w:rPr>
        <w:t xml:space="preserve"> </w:t>
      </w:r>
      <w:r w:rsidR="00392F44" w:rsidRPr="004F2294">
        <w:rPr>
          <w:rFonts w:ascii="Arial" w:hAnsi="Arial" w:cs="Arial"/>
          <w:sz w:val="22"/>
          <w:szCs w:val="22"/>
        </w:rPr>
        <w:t>se sastoji od proizvedene dugotrajne imovin</w:t>
      </w:r>
      <w:r w:rsidR="00777F57" w:rsidRPr="004F2294">
        <w:rPr>
          <w:rFonts w:ascii="Arial" w:hAnsi="Arial" w:cs="Arial"/>
          <w:sz w:val="22"/>
          <w:szCs w:val="22"/>
        </w:rPr>
        <w:t>e</w:t>
      </w:r>
      <w:r w:rsidR="00392F44" w:rsidRPr="004F2294">
        <w:rPr>
          <w:rFonts w:ascii="Arial" w:hAnsi="Arial" w:cs="Arial"/>
          <w:sz w:val="22"/>
          <w:szCs w:val="22"/>
        </w:rPr>
        <w:t xml:space="preserve"> (šifra 02) i </w:t>
      </w:r>
      <w:r w:rsidR="000969F3" w:rsidRPr="004F2294">
        <w:rPr>
          <w:rFonts w:ascii="Arial" w:hAnsi="Arial" w:cs="Arial"/>
          <w:sz w:val="22"/>
          <w:szCs w:val="22"/>
        </w:rPr>
        <w:t xml:space="preserve">na kraju </w:t>
      </w:r>
      <w:r w:rsidRPr="004F2294">
        <w:rPr>
          <w:rFonts w:ascii="Arial" w:hAnsi="Arial" w:cs="Arial"/>
          <w:sz w:val="22"/>
          <w:szCs w:val="22"/>
        </w:rPr>
        <w:t xml:space="preserve">izvještajnog razdoblja </w:t>
      </w:r>
      <w:r w:rsidR="000969F3" w:rsidRPr="004F2294">
        <w:rPr>
          <w:rFonts w:ascii="Arial" w:hAnsi="Arial" w:cs="Arial"/>
          <w:sz w:val="22"/>
          <w:szCs w:val="22"/>
        </w:rPr>
        <w:t xml:space="preserve">iskazuje </w:t>
      </w:r>
      <w:r w:rsidR="00777F57" w:rsidRPr="004F2294">
        <w:rPr>
          <w:rFonts w:ascii="Arial" w:hAnsi="Arial" w:cs="Arial"/>
          <w:sz w:val="22"/>
          <w:szCs w:val="22"/>
        </w:rPr>
        <w:t>smanjenje</w:t>
      </w:r>
      <w:r w:rsidR="000969F3" w:rsidRPr="004F2294">
        <w:rPr>
          <w:rFonts w:ascii="Arial" w:hAnsi="Arial" w:cs="Arial"/>
          <w:sz w:val="22"/>
          <w:szCs w:val="22"/>
        </w:rPr>
        <w:t xml:space="preserve"> u odnosu na stanje početk</w:t>
      </w:r>
      <w:r w:rsidR="00A75E5E" w:rsidRPr="004F2294">
        <w:rPr>
          <w:rFonts w:ascii="Arial" w:hAnsi="Arial" w:cs="Arial"/>
          <w:sz w:val="22"/>
          <w:szCs w:val="22"/>
        </w:rPr>
        <w:t>a</w:t>
      </w:r>
      <w:r w:rsidR="000969F3" w:rsidRPr="004F2294">
        <w:rPr>
          <w:rFonts w:ascii="Arial" w:hAnsi="Arial" w:cs="Arial"/>
          <w:sz w:val="22"/>
          <w:szCs w:val="22"/>
        </w:rPr>
        <w:t xml:space="preserve"> godine.</w:t>
      </w:r>
      <w:r w:rsidR="00777F57" w:rsidRPr="004F2294">
        <w:rPr>
          <w:rFonts w:ascii="Arial" w:hAnsi="Arial" w:cs="Arial"/>
          <w:sz w:val="22"/>
          <w:szCs w:val="22"/>
        </w:rPr>
        <w:t xml:space="preserve"> Tokom godine je nabavljana nova neproizvedena dugotrajna imovina u iznosu 28.557,52 €</w:t>
      </w:r>
      <w:r w:rsidR="00235BBC">
        <w:rPr>
          <w:rFonts w:ascii="Arial" w:hAnsi="Arial" w:cs="Arial"/>
          <w:sz w:val="22"/>
          <w:szCs w:val="22"/>
        </w:rPr>
        <w:t>,</w:t>
      </w:r>
      <w:r w:rsidR="00777F57" w:rsidRPr="004F2294">
        <w:rPr>
          <w:rFonts w:ascii="Arial" w:hAnsi="Arial" w:cs="Arial"/>
          <w:sz w:val="22"/>
          <w:szCs w:val="22"/>
        </w:rPr>
        <w:t xml:space="preserve"> </w:t>
      </w:r>
      <w:r w:rsidR="004F2294" w:rsidRPr="004F2294">
        <w:rPr>
          <w:rFonts w:ascii="Arial" w:hAnsi="Arial" w:cs="Arial"/>
          <w:sz w:val="22"/>
          <w:szCs w:val="22"/>
        </w:rPr>
        <w:t xml:space="preserve">ali je smanjenje nastalo zbog </w:t>
      </w:r>
      <w:r w:rsidR="00E82391" w:rsidRPr="004F2294">
        <w:rPr>
          <w:rFonts w:ascii="Arial" w:hAnsi="Arial" w:cs="Arial"/>
          <w:sz w:val="22"/>
          <w:szCs w:val="22"/>
        </w:rPr>
        <w:t>evidentiran</w:t>
      </w:r>
      <w:r w:rsidR="004F2294" w:rsidRPr="004F2294">
        <w:rPr>
          <w:rFonts w:ascii="Arial" w:hAnsi="Arial" w:cs="Arial"/>
          <w:sz w:val="22"/>
          <w:szCs w:val="22"/>
        </w:rPr>
        <w:t>ja</w:t>
      </w:r>
      <w:r w:rsidR="00E82391" w:rsidRPr="004F2294">
        <w:rPr>
          <w:rFonts w:ascii="Arial" w:hAnsi="Arial" w:cs="Arial"/>
          <w:sz w:val="22"/>
          <w:szCs w:val="22"/>
        </w:rPr>
        <w:t xml:space="preserve"> </w:t>
      </w:r>
      <w:r w:rsidR="00A75E5E" w:rsidRPr="004F2294">
        <w:rPr>
          <w:rFonts w:ascii="Arial" w:hAnsi="Arial" w:cs="Arial"/>
          <w:sz w:val="22"/>
          <w:szCs w:val="22"/>
        </w:rPr>
        <w:t>ispravk</w:t>
      </w:r>
      <w:r w:rsidR="004F2294" w:rsidRPr="004F2294">
        <w:rPr>
          <w:rFonts w:ascii="Arial" w:hAnsi="Arial" w:cs="Arial"/>
          <w:sz w:val="22"/>
          <w:szCs w:val="22"/>
        </w:rPr>
        <w:t>a</w:t>
      </w:r>
      <w:r w:rsidR="00A75E5E" w:rsidRPr="004F2294">
        <w:rPr>
          <w:rFonts w:ascii="Arial" w:hAnsi="Arial" w:cs="Arial"/>
          <w:sz w:val="22"/>
          <w:szCs w:val="22"/>
        </w:rPr>
        <w:t xml:space="preserve"> nabavne vrijednosti </w:t>
      </w:r>
      <w:r w:rsidR="00235BBC">
        <w:rPr>
          <w:rFonts w:ascii="Arial" w:hAnsi="Arial" w:cs="Arial"/>
          <w:sz w:val="22"/>
          <w:szCs w:val="22"/>
        </w:rPr>
        <w:t>(</w:t>
      </w:r>
      <w:r w:rsidR="00A75E5E" w:rsidRPr="004F2294">
        <w:rPr>
          <w:rFonts w:ascii="Arial" w:hAnsi="Arial" w:cs="Arial"/>
          <w:sz w:val="22"/>
          <w:szCs w:val="22"/>
        </w:rPr>
        <w:t xml:space="preserve">koji se obračunava na kraju svake godine po prosječnim godišnjim stopama linearnom metodom </w:t>
      </w:r>
      <w:r w:rsidR="00A75E5E" w:rsidRPr="004F2294">
        <w:rPr>
          <w:rFonts w:ascii="Arial" w:hAnsi="Arial" w:cs="Arial"/>
          <w:sz w:val="22"/>
          <w:szCs w:val="22"/>
        </w:rPr>
        <w:lastRenderedPageBreak/>
        <w:t xml:space="preserve">propisanom Pravilnikom o proračunskom računovodstvu i računskom planu </w:t>
      </w:r>
      <w:r w:rsidR="009B60AC" w:rsidRPr="00127050">
        <w:rPr>
          <w:rFonts w:ascii="Arial" w:hAnsi="Arial" w:cs="Arial"/>
          <w:sz w:val="22"/>
          <w:szCs w:val="22"/>
          <w:shd w:val="clear" w:color="auto" w:fill="FFFFFF"/>
        </w:rPr>
        <w:t>(</w:t>
      </w:r>
      <w:r w:rsidR="009B60AC" w:rsidRPr="003D6266">
        <w:rPr>
          <w:rFonts w:ascii="Arial" w:hAnsi="Arial" w:cs="Arial"/>
          <w:sz w:val="22"/>
          <w:szCs w:val="22"/>
        </w:rPr>
        <w:t>N</w:t>
      </w:r>
      <w:r w:rsidR="00615281">
        <w:rPr>
          <w:rFonts w:ascii="Arial" w:hAnsi="Arial" w:cs="Arial"/>
          <w:sz w:val="22"/>
          <w:szCs w:val="22"/>
        </w:rPr>
        <w:t>N</w:t>
      </w:r>
      <w:r w:rsidR="009B60AC">
        <w:rPr>
          <w:rFonts w:ascii="Arial" w:hAnsi="Arial" w:cs="Arial"/>
          <w:sz w:val="22"/>
          <w:szCs w:val="22"/>
        </w:rPr>
        <w:t xml:space="preserve"> br.</w:t>
      </w:r>
      <w:r w:rsidR="00A75E5E" w:rsidRPr="004F2294">
        <w:rPr>
          <w:rFonts w:ascii="Arial" w:hAnsi="Arial" w:cs="Arial"/>
          <w:sz w:val="22"/>
          <w:szCs w:val="22"/>
        </w:rPr>
        <w:t xml:space="preserve"> 124/14; 115/15; 87/16; 3/18; 126/19; 108/20)</w:t>
      </w:r>
      <w:r w:rsidR="00E82391" w:rsidRPr="004F2294">
        <w:rPr>
          <w:rFonts w:ascii="Arial" w:hAnsi="Arial" w:cs="Arial"/>
          <w:sz w:val="22"/>
          <w:szCs w:val="22"/>
        </w:rPr>
        <w:t xml:space="preserve"> </w:t>
      </w:r>
      <w:r w:rsidR="00235BBC">
        <w:rPr>
          <w:rFonts w:ascii="Arial" w:hAnsi="Arial" w:cs="Arial"/>
          <w:sz w:val="22"/>
          <w:szCs w:val="22"/>
        </w:rPr>
        <w:t>i</w:t>
      </w:r>
      <w:r w:rsidR="004F2294" w:rsidRPr="004F2294">
        <w:rPr>
          <w:rFonts w:ascii="Arial" w:hAnsi="Arial" w:cs="Arial"/>
          <w:sz w:val="22"/>
          <w:szCs w:val="22"/>
        </w:rPr>
        <w:t xml:space="preserve"> ono </w:t>
      </w:r>
      <w:r w:rsidR="00E82391" w:rsidRPr="004F2294">
        <w:rPr>
          <w:rFonts w:ascii="Arial" w:hAnsi="Arial" w:cs="Arial"/>
          <w:sz w:val="22"/>
          <w:szCs w:val="22"/>
        </w:rPr>
        <w:t>za 2023.godinu iznos</w:t>
      </w:r>
      <w:r w:rsidR="004F2294" w:rsidRPr="004F2294">
        <w:rPr>
          <w:rFonts w:ascii="Arial" w:hAnsi="Arial" w:cs="Arial"/>
          <w:sz w:val="22"/>
          <w:szCs w:val="22"/>
        </w:rPr>
        <w:t>i</w:t>
      </w:r>
      <w:r w:rsidR="00E82391" w:rsidRPr="004F2294">
        <w:rPr>
          <w:rFonts w:ascii="Arial" w:hAnsi="Arial" w:cs="Arial"/>
          <w:sz w:val="22"/>
          <w:szCs w:val="22"/>
        </w:rPr>
        <w:t xml:space="preserve"> 53.039,69 €. </w:t>
      </w:r>
      <w:r w:rsidR="00A75E5E" w:rsidRPr="004F2294">
        <w:rPr>
          <w:rFonts w:ascii="Arial" w:hAnsi="Arial" w:cs="Arial"/>
          <w:sz w:val="22"/>
          <w:szCs w:val="22"/>
        </w:rPr>
        <w:t xml:space="preserve"> </w:t>
      </w:r>
    </w:p>
    <w:p w14:paraId="0D99971D" w14:textId="5846DA7F" w:rsidR="005F0AFE" w:rsidRDefault="005F0AFE" w:rsidP="00A75E5E">
      <w:pPr>
        <w:jc w:val="both"/>
        <w:rPr>
          <w:rFonts w:ascii="Arial" w:hAnsi="Arial" w:cs="Arial"/>
          <w:sz w:val="22"/>
          <w:szCs w:val="22"/>
        </w:rPr>
      </w:pPr>
    </w:p>
    <w:p w14:paraId="3139255C" w14:textId="77777777" w:rsidR="005F0AFE" w:rsidRPr="004F2294" w:rsidRDefault="005F0AFE" w:rsidP="00A75E5E">
      <w:pPr>
        <w:jc w:val="both"/>
        <w:rPr>
          <w:rFonts w:ascii="Arial" w:hAnsi="Arial" w:cs="Arial"/>
          <w:sz w:val="22"/>
          <w:szCs w:val="22"/>
        </w:rPr>
      </w:pPr>
    </w:p>
    <w:p w14:paraId="529C5917" w14:textId="77777777" w:rsidR="00A75E5E" w:rsidRPr="004F2294" w:rsidRDefault="00A75E5E" w:rsidP="00A75E5E">
      <w:pPr>
        <w:jc w:val="center"/>
        <w:rPr>
          <w:rFonts w:ascii="Arial" w:hAnsi="Arial" w:cs="Arial"/>
          <w:bCs/>
        </w:rPr>
      </w:pPr>
      <w:r w:rsidRPr="004F2294">
        <w:rPr>
          <w:rFonts w:ascii="Arial" w:hAnsi="Arial" w:cs="Arial"/>
          <w:bCs/>
        </w:rPr>
        <w:t>Bilješka 3.</w:t>
      </w:r>
    </w:p>
    <w:p w14:paraId="5312A311" w14:textId="77777777" w:rsidR="00A75E5E" w:rsidRPr="00330687" w:rsidRDefault="00A75E5E" w:rsidP="00A75E5E">
      <w:pPr>
        <w:jc w:val="center"/>
        <w:rPr>
          <w:rFonts w:ascii="Arial" w:hAnsi="Arial" w:cs="Arial"/>
          <w:bCs/>
        </w:rPr>
      </w:pPr>
      <w:r w:rsidRPr="00330687">
        <w:rPr>
          <w:rFonts w:ascii="Arial" w:hAnsi="Arial" w:cs="Arial"/>
          <w:bCs/>
        </w:rPr>
        <w:t>Šifra 1, Financijska imovina</w:t>
      </w:r>
    </w:p>
    <w:p w14:paraId="0D06A99B" w14:textId="77777777" w:rsidR="00A75E5E" w:rsidRPr="00330687" w:rsidRDefault="00A75E5E" w:rsidP="00A75E5E">
      <w:pPr>
        <w:rPr>
          <w:rFonts w:ascii="Arial" w:hAnsi="Arial" w:cs="Arial"/>
          <w:color w:val="FF0000"/>
          <w:sz w:val="22"/>
          <w:szCs w:val="22"/>
        </w:rPr>
      </w:pPr>
    </w:p>
    <w:p w14:paraId="53A55E66" w14:textId="44C58B7B" w:rsidR="00ED069A" w:rsidRPr="00330687" w:rsidRDefault="00A75E5E" w:rsidP="000969F3">
      <w:pPr>
        <w:jc w:val="both"/>
        <w:rPr>
          <w:rFonts w:ascii="Arial" w:hAnsi="Arial" w:cs="Arial"/>
          <w:sz w:val="22"/>
          <w:szCs w:val="22"/>
        </w:rPr>
      </w:pPr>
      <w:r w:rsidRPr="00330687">
        <w:rPr>
          <w:rFonts w:ascii="Arial" w:hAnsi="Arial" w:cs="Arial"/>
          <w:sz w:val="22"/>
          <w:szCs w:val="22"/>
        </w:rPr>
        <w:t xml:space="preserve">Financijska imovina </w:t>
      </w:r>
      <w:r w:rsidR="00CA4C6B" w:rsidRPr="00330687">
        <w:rPr>
          <w:rFonts w:ascii="Arial" w:hAnsi="Arial" w:cs="Arial"/>
          <w:sz w:val="22"/>
          <w:szCs w:val="22"/>
        </w:rPr>
        <w:t xml:space="preserve">sastoji se od </w:t>
      </w:r>
      <w:r w:rsidR="004F2294" w:rsidRPr="00330687">
        <w:rPr>
          <w:rFonts w:ascii="Arial" w:hAnsi="Arial" w:cs="Arial"/>
          <w:sz w:val="22"/>
          <w:szCs w:val="22"/>
        </w:rPr>
        <w:t>Novca u banci i blagajni (šifra 11)</w:t>
      </w:r>
      <w:r w:rsidR="00330687" w:rsidRPr="00330687">
        <w:rPr>
          <w:rFonts w:ascii="Arial" w:hAnsi="Arial" w:cs="Arial"/>
          <w:sz w:val="22"/>
          <w:szCs w:val="22"/>
        </w:rPr>
        <w:t xml:space="preserve">, </w:t>
      </w:r>
      <w:r w:rsidR="00CA4C6B" w:rsidRPr="00330687">
        <w:rPr>
          <w:rFonts w:ascii="Arial" w:hAnsi="Arial" w:cs="Arial"/>
          <w:sz w:val="22"/>
          <w:szCs w:val="22"/>
        </w:rPr>
        <w:t>Depozita, jamčevnih pologa i potraživanja od zaposlenih te za više plaćene poreze i ostalo (šifra 12), Potraživanja za prihode poslovanja (šifra 16) te Rashode budućih razdoblja i nedospjel</w:t>
      </w:r>
      <w:r w:rsidR="00ED069A" w:rsidRPr="00330687">
        <w:rPr>
          <w:rFonts w:ascii="Arial" w:hAnsi="Arial" w:cs="Arial"/>
          <w:sz w:val="22"/>
          <w:szCs w:val="22"/>
        </w:rPr>
        <w:t>e naplate</w:t>
      </w:r>
      <w:r w:rsidR="00CA4C6B" w:rsidRPr="00330687">
        <w:rPr>
          <w:rFonts w:ascii="Arial" w:hAnsi="Arial" w:cs="Arial"/>
          <w:sz w:val="22"/>
          <w:szCs w:val="22"/>
        </w:rPr>
        <w:t xml:space="preserve"> prihoda (šifra 19)</w:t>
      </w:r>
      <w:r w:rsidR="00ED069A" w:rsidRPr="00330687">
        <w:rPr>
          <w:rFonts w:ascii="Arial" w:hAnsi="Arial" w:cs="Arial"/>
          <w:sz w:val="22"/>
          <w:szCs w:val="22"/>
        </w:rPr>
        <w:t>.</w:t>
      </w:r>
      <w:r w:rsidR="00CA4C6B" w:rsidRPr="00330687">
        <w:rPr>
          <w:rFonts w:ascii="Arial" w:hAnsi="Arial" w:cs="Arial"/>
          <w:sz w:val="22"/>
          <w:szCs w:val="22"/>
        </w:rPr>
        <w:t xml:space="preserve"> </w:t>
      </w:r>
    </w:p>
    <w:p w14:paraId="0A2346A6" w14:textId="6984C439" w:rsidR="000969F3" w:rsidRPr="00330687" w:rsidRDefault="000969F3" w:rsidP="000969F3">
      <w:pPr>
        <w:jc w:val="both"/>
        <w:rPr>
          <w:rFonts w:ascii="Arial" w:hAnsi="Arial" w:cs="Arial"/>
          <w:sz w:val="22"/>
          <w:szCs w:val="22"/>
        </w:rPr>
      </w:pPr>
      <w:r w:rsidRPr="00330687">
        <w:rPr>
          <w:rFonts w:ascii="Arial" w:hAnsi="Arial" w:cs="Arial"/>
          <w:sz w:val="22"/>
          <w:szCs w:val="22"/>
        </w:rPr>
        <w:t>Na povećanje financijske imovine u najvećoj mjeri</w:t>
      </w:r>
      <w:r w:rsidR="00AB295D" w:rsidRPr="00330687">
        <w:rPr>
          <w:rFonts w:ascii="Arial" w:hAnsi="Arial" w:cs="Arial"/>
          <w:sz w:val="22"/>
          <w:szCs w:val="22"/>
        </w:rPr>
        <w:t xml:space="preserve"> su</w:t>
      </w:r>
      <w:r w:rsidRPr="00330687">
        <w:rPr>
          <w:rFonts w:ascii="Arial" w:hAnsi="Arial" w:cs="Arial"/>
          <w:sz w:val="22"/>
          <w:szCs w:val="22"/>
        </w:rPr>
        <w:t xml:space="preserve"> utjecala potraživanja </w:t>
      </w:r>
      <w:r w:rsidR="00AB295D" w:rsidRPr="00330687">
        <w:rPr>
          <w:rFonts w:ascii="Arial" w:hAnsi="Arial" w:cs="Arial"/>
          <w:sz w:val="22"/>
          <w:szCs w:val="22"/>
        </w:rPr>
        <w:t xml:space="preserve">proračunskih korisnika </w:t>
      </w:r>
      <w:r w:rsidRPr="00330687">
        <w:rPr>
          <w:rFonts w:ascii="Arial" w:hAnsi="Arial" w:cs="Arial"/>
          <w:sz w:val="22"/>
          <w:szCs w:val="22"/>
        </w:rPr>
        <w:t xml:space="preserve">za uplaćene prihode u proračun </w:t>
      </w:r>
      <w:r w:rsidR="00AB295D" w:rsidRPr="00330687">
        <w:rPr>
          <w:rFonts w:ascii="Arial" w:hAnsi="Arial" w:cs="Arial"/>
          <w:sz w:val="22"/>
          <w:szCs w:val="22"/>
        </w:rPr>
        <w:t>po</w:t>
      </w:r>
      <w:r w:rsidRPr="00330687">
        <w:rPr>
          <w:rFonts w:ascii="Arial" w:hAnsi="Arial" w:cs="Arial"/>
          <w:sz w:val="22"/>
          <w:szCs w:val="22"/>
        </w:rPr>
        <w:t xml:space="preserve"> ostalim izvorima (1</w:t>
      </w:r>
      <w:r w:rsidR="00AB295D" w:rsidRPr="00330687">
        <w:rPr>
          <w:rFonts w:ascii="Arial" w:hAnsi="Arial" w:cs="Arial"/>
          <w:sz w:val="22"/>
          <w:szCs w:val="22"/>
        </w:rPr>
        <w:t>67</w:t>
      </w:r>
      <w:r w:rsidRPr="00330687">
        <w:rPr>
          <w:rFonts w:ascii="Arial" w:hAnsi="Arial" w:cs="Arial"/>
          <w:sz w:val="22"/>
          <w:szCs w:val="22"/>
        </w:rPr>
        <w:t>).</w:t>
      </w:r>
    </w:p>
    <w:p w14:paraId="065A0EBF" w14:textId="7C2B0326" w:rsidR="000969F3" w:rsidRPr="00330687" w:rsidRDefault="000969F3" w:rsidP="000969F3">
      <w:pPr>
        <w:jc w:val="both"/>
        <w:rPr>
          <w:rFonts w:ascii="Arial" w:hAnsi="Arial" w:cs="Arial"/>
          <w:sz w:val="22"/>
          <w:szCs w:val="22"/>
        </w:rPr>
      </w:pPr>
      <w:r w:rsidRPr="00330687">
        <w:rPr>
          <w:rFonts w:ascii="Arial" w:hAnsi="Arial" w:cs="Arial"/>
          <w:sz w:val="22"/>
          <w:szCs w:val="22"/>
        </w:rPr>
        <w:t xml:space="preserve">Rashodi budućih razdoblja i nedospjela naplata prihoda odnosi se na iznos plaća za prosinac </w:t>
      </w:r>
      <w:r w:rsidR="00AB295D" w:rsidRPr="00330687">
        <w:rPr>
          <w:rFonts w:ascii="Arial" w:hAnsi="Arial" w:cs="Arial"/>
          <w:sz w:val="22"/>
          <w:szCs w:val="22"/>
        </w:rPr>
        <w:t>izvještajnog</w:t>
      </w:r>
      <w:r w:rsidRPr="00330687">
        <w:rPr>
          <w:rFonts w:ascii="Arial" w:hAnsi="Arial" w:cs="Arial"/>
          <w:sz w:val="22"/>
          <w:szCs w:val="22"/>
        </w:rPr>
        <w:t xml:space="preserve"> razdoblja a koji se isplaćuje početkom siječnja sl</w:t>
      </w:r>
      <w:r w:rsidR="00AB295D" w:rsidRPr="00330687">
        <w:rPr>
          <w:rFonts w:ascii="Arial" w:hAnsi="Arial" w:cs="Arial"/>
          <w:sz w:val="22"/>
          <w:szCs w:val="22"/>
        </w:rPr>
        <w:t>i</w:t>
      </w:r>
      <w:r w:rsidRPr="00330687">
        <w:rPr>
          <w:rFonts w:ascii="Arial" w:hAnsi="Arial" w:cs="Arial"/>
          <w:sz w:val="22"/>
          <w:szCs w:val="22"/>
        </w:rPr>
        <w:t xml:space="preserve">jedećeg </w:t>
      </w:r>
      <w:r w:rsidR="00ED069A" w:rsidRPr="00330687">
        <w:rPr>
          <w:rFonts w:ascii="Arial" w:hAnsi="Arial" w:cs="Arial"/>
          <w:sz w:val="22"/>
          <w:szCs w:val="22"/>
        </w:rPr>
        <w:t xml:space="preserve">fiskalnog </w:t>
      </w:r>
      <w:r w:rsidRPr="00330687">
        <w:rPr>
          <w:rFonts w:ascii="Arial" w:hAnsi="Arial" w:cs="Arial"/>
          <w:sz w:val="22"/>
          <w:szCs w:val="22"/>
        </w:rPr>
        <w:t>razdoblja</w:t>
      </w:r>
      <w:r w:rsidR="00AB295D" w:rsidRPr="00330687">
        <w:rPr>
          <w:rFonts w:ascii="Arial" w:hAnsi="Arial" w:cs="Arial"/>
          <w:sz w:val="22"/>
          <w:szCs w:val="22"/>
        </w:rPr>
        <w:t xml:space="preserve"> (šifra 19)</w:t>
      </w:r>
      <w:r w:rsidR="00330687" w:rsidRPr="00330687">
        <w:rPr>
          <w:rFonts w:ascii="Arial" w:hAnsi="Arial" w:cs="Arial"/>
          <w:sz w:val="22"/>
          <w:szCs w:val="22"/>
        </w:rPr>
        <w:t xml:space="preserve">; iznos je povećan u odnosu na početno stanje jer je povećan bruto iznos </w:t>
      </w:r>
      <w:r w:rsidR="005F0AFE" w:rsidRPr="00330687">
        <w:rPr>
          <w:rFonts w:ascii="Arial" w:hAnsi="Arial" w:cs="Arial"/>
          <w:sz w:val="22"/>
          <w:szCs w:val="22"/>
        </w:rPr>
        <w:t>plać</w:t>
      </w:r>
      <w:r w:rsidR="005F0AFE">
        <w:rPr>
          <w:rFonts w:ascii="Arial" w:hAnsi="Arial" w:cs="Arial"/>
          <w:sz w:val="22"/>
          <w:szCs w:val="22"/>
        </w:rPr>
        <w:t>a</w:t>
      </w:r>
      <w:r w:rsidR="005F0AFE" w:rsidRPr="00330687">
        <w:rPr>
          <w:rFonts w:ascii="Arial" w:hAnsi="Arial" w:cs="Arial"/>
          <w:sz w:val="22"/>
          <w:szCs w:val="22"/>
        </w:rPr>
        <w:t xml:space="preserve"> </w:t>
      </w:r>
      <w:r w:rsidR="00330687" w:rsidRPr="00330687">
        <w:rPr>
          <w:rFonts w:ascii="Arial" w:hAnsi="Arial" w:cs="Arial"/>
          <w:sz w:val="22"/>
          <w:szCs w:val="22"/>
        </w:rPr>
        <w:t xml:space="preserve">zbog </w:t>
      </w:r>
      <w:r w:rsidR="005F0AFE" w:rsidRPr="00330687">
        <w:rPr>
          <w:rFonts w:ascii="Arial" w:hAnsi="Arial" w:cs="Arial"/>
          <w:sz w:val="22"/>
          <w:szCs w:val="22"/>
        </w:rPr>
        <w:t xml:space="preserve">uvećanja </w:t>
      </w:r>
      <w:r w:rsidR="005F0AFE">
        <w:rPr>
          <w:rFonts w:ascii="Arial" w:hAnsi="Arial" w:cs="Arial"/>
          <w:sz w:val="22"/>
          <w:szCs w:val="22"/>
        </w:rPr>
        <w:t xml:space="preserve">iznosa </w:t>
      </w:r>
      <w:r w:rsidR="00330687" w:rsidRPr="00330687">
        <w:rPr>
          <w:rFonts w:ascii="Arial" w:hAnsi="Arial" w:cs="Arial"/>
          <w:sz w:val="22"/>
          <w:szCs w:val="22"/>
        </w:rPr>
        <w:t xml:space="preserve">dodataka i </w:t>
      </w:r>
      <w:r w:rsidR="005F0AFE">
        <w:rPr>
          <w:rFonts w:ascii="Arial" w:hAnsi="Arial" w:cs="Arial"/>
          <w:sz w:val="22"/>
          <w:szCs w:val="22"/>
        </w:rPr>
        <w:t xml:space="preserve">osnovica </w:t>
      </w:r>
      <w:r w:rsidR="00330687" w:rsidRPr="00330687">
        <w:rPr>
          <w:rFonts w:ascii="Arial" w:hAnsi="Arial" w:cs="Arial"/>
          <w:sz w:val="22"/>
          <w:szCs w:val="22"/>
        </w:rPr>
        <w:t>plaća</w:t>
      </w:r>
      <w:r w:rsidR="005F0AFE">
        <w:rPr>
          <w:rFonts w:ascii="Arial" w:hAnsi="Arial" w:cs="Arial"/>
          <w:sz w:val="22"/>
          <w:szCs w:val="22"/>
        </w:rPr>
        <w:t xml:space="preserve"> državnih službenika</w:t>
      </w:r>
      <w:r w:rsidR="00330687" w:rsidRPr="00330687">
        <w:rPr>
          <w:rFonts w:ascii="Arial" w:hAnsi="Arial" w:cs="Arial"/>
          <w:sz w:val="22"/>
          <w:szCs w:val="22"/>
        </w:rPr>
        <w:t xml:space="preserve"> tokom godine.</w:t>
      </w:r>
    </w:p>
    <w:p w14:paraId="47F470F4" w14:textId="28892727" w:rsidR="000969F3" w:rsidRDefault="000969F3" w:rsidP="000969F3">
      <w:pPr>
        <w:jc w:val="both"/>
        <w:rPr>
          <w:rFonts w:ascii="Arial" w:hAnsi="Arial" w:cs="Arial"/>
          <w:b/>
          <w:color w:val="FF0000"/>
          <w:sz w:val="22"/>
          <w:szCs w:val="22"/>
        </w:rPr>
      </w:pPr>
    </w:p>
    <w:p w14:paraId="30AFC28F" w14:textId="77777777" w:rsidR="00971FB6" w:rsidRPr="00330687" w:rsidRDefault="00971FB6" w:rsidP="000969F3">
      <w:pPr>
        <w:jc w:val="both"/>
        <w:rPr>
          <w:rFonts w:ascii="Arial" w:hAnsi="Arial" w:cs="Arial"/>
          <w:b/>
          <w:color w:val="FF0000"/>
          <w:sz w:val="22"/>
          <w:szCs w:val="22"/>
        </w:rPr>
      </w:pPr>
    </w:p>
    <w:p w14:paraId="079E29FE" w14:textId="77777777" w:rsidR="006820AC" w:rsidRPr="00330687" w:rsidRDefault="006820AC" w:rsidP="006820AC">
      <w:pPr>
        <w:jc w:val="center"/>
        <w:rPr>
          <w:rFonts w:ascii="Arial" w:hAnsi="Arial" w:cs="Arial"/>
          <w:bCs/>
        </w:rPr>
      </w:pPr>
      <w:r w:rsidRPr="00330687">
        <w:rPr>
          <w:rFonts w:ascii="Arial" w:hAnsi="Arial" w:cs="Arial"/>
          <w:bCs/>
        </w:rPr>
        <w:t>Bilješka 4.</w:t>
      </w:r>
    </w:p>
    <w:p w14:paraId="59BDB795" w14:textId="77777777" w:rsidR="006820AC" w:rsidRPr="00330687" w:rsidRDefault="006820AC" w:rsidP="006820AC">
      <w:pPr>
        <w:jc w:val="center"/>
        <w:rPr>
          <w:rFonts w:ascii="Arial" w:hAnsi="Arial" w:cs="Arial"/>
          <w:bCs/>
        </w:rPr>
      </w:pPr>
      <w:r w:rsidRPr="00330687">
        <w:rPr>
          <w:rFonts w:ascii="Arial" w:hAnsi="Arial" w:cs="Arial"/>
          <w:bCs/>
        </w:rPr>
        <w:t>Šifra B003, Obveze i vlastiti izvori</w:t>
      </w:r>
    </w:p>
    <w:p w14:paraId="5E38C5D0" w14:textId="77777777" w:rsidR="006820AC" w:rsidRPr="00330687" w:rsidRDefault="006820AC" w:rsidP="000969F3">
      <w:pPr>
        <w:jc w:val="both"/>
        <w:rPr>
          <w:rFonts w:ascii="Arial" w:hAnsi="Arial" w:cs="Arial"/>
          <w:b/>
          <w:color w:val="FF0000"/>
          <w:sz w:val="22"/>
          <w:szCs w:val="22"/>
        </w:rPr>
      </w:pPr>
    </w:p>
    <w:p w14:paraId="4309B1FA" w14:textId="77777777" w:rsidR="006820AC" w:rsidRPr="00297815" w:rsidRDefault="006820AC" w:rsidP="000969F3">
      <w:pPr>
        <w:jc w:val="both"/>
        <w:rPr>
          <w:rFonts w:ascii="Arial" w:hAnsi="Arial" w:cs="Arial"/>
          <w:sz w:val="22"/>
          <w:szCs w:val="22"/>
        </w:rPr>
      </w:pPr>
      <w:r w:rsidRPr="00297815">
        <w:rPr>
          <w:rFonts w:ascii="Arial" w:hAnsi="Arial" w:cs="Arial"/>
          <w:sz w:val="22"/>
          <w:szCs w:val="22"/>
        </w:rPr>
        <w:t>Stavka čini zbroj Obveza (šifra 2) i Vlastitih izvora (šifra 9).</w:t>
      </w:r>
    </w:p>
    <w:p w14:paraId="65FD8F7F" w14:textId="6C15132E" w:rsidR="000969F3" w:rsidRPr="00297815" w:rsidRDefault="000969F3" w:rsidP="000969F3">
      <w:pPr>
        <w:jc w:val="both"/>
        <w:rPr>
          <w:rFonts w:ascii="Arial" w:hAnsi="Arial" w:cs="Arial"/>
          <w:sz w:val="22"/>
          <w:szCs w:val="22"/>
        </w:rPr>
      </w:pPr>
      <w:r w:rsidRPr="00297815">
        <w:rPr>
          <w:rFonts w:ascii="Arial" w:hAnsi="Arial" w:cs="Arial"/>
          <w:sz w:val="22"/>
          <w:szCs w:val="22"/>
        </w:rPr>
        <w:t xml:space="preserve">Stanje na kontima obveza sastoji se od obveza za </w:t>
      </w:r>
      <w:r w:rsidR="00D90B44" w:rsidRPr="00297815">
        <w:rPr>
          <w:rFonts w:ascii="Arial" w:hAnsi="Arial" w:cs="Arial"/>
          <w:sz w:val="22"/>
          <w:szCs w:val="22"/>
        </w:rPr>
        <w:t xml:space="preserve">isplatu obračunate plaće </w:t>
      </w:r>
      <w:r w:rsidR="001B527A" w:rsidRPr="00297815">
        <w:rPr>
          <w:rFonts w:ascii="Arial" w:hAnsi="Arial" w:cs="Arial"/>
          <w:sz w:val="22"/>
          <w:szCs w:val="22"/>
        </w:rPr>
        <w:t xml:space="preserve">za </w:t>
      </w:r>
      <w:r w:rsidR="00D90B44" w:rsidRPr="00297815">
        <w:rPr>
          <w:rFonts w:ascii="Arial" w:hAnsi="Arial" w:cs="Arial"/>
          <w:sz w:val="22"/>
          <w:szCs w:val="22"/>
        </w:rPr>
        <w:t>prosinac</w:t>
      </w:r>
      <w:r w:rsidR="001B527A" w:rsidRPr="00297815">
        <w:rPr>
          <w:rFonts w:ascii="Arial" w:hAnsi="Arial" w:cs="Arial"/>
          <w:sz w:val="22"/>
          <w:szCs w:val="22"/>
        </w:rPr>
        <w:t xml:space="preserve"> </w:t>
      </w:r>
      <w:r w:rsidR="00D90B44" w:rsidRPr="00297815">
        <w:rPr>
          <w:rFonts w:ascii="Arial" w:hAnsi="Arial" w:cs="Arial"/>
          <w:sz w:val="22"/>
          <w:szCs w:val="22"/>
        </w:rPr>
        <w:t>202</w:t>
      </w:r>
      <w:r w:rsidR="00330687" w:rsidRPr="00297815">
        <w:rPr>
          <w:rFonts w:ascii="Arial" w:hAnsi="Arial" w:cs="Arial"/>
          <w:sz w:val="22"/>
          <w:szCs w:val="22"/>
        </w:rPr>
        <w:t>3</w:t>
      </w:r>
      <w:r w:rsidR="001B527A" w:rsidRPr="00297815">
        <w:rPr>
          <w:rFonts w:ascii="Arial" w:hAnsi="Arial" w:cs="Arial"/>
          <w:sz w:val="22"/>
          <w:szCs w:val="22"/>
        </w:rPr>
        <w:t>. godine</w:t>
      </w:r>
      <w:r w:rsidR="00D90B44" w:rsidRPr="00297815">
        <w:rPr>
          <w:rFonts w:ascii="Arial" w:hAnsi="Arial" w:cs="Arial"/>
          <w:sz w:val="22"/>
          <w:szCs w:val="22"/>
        </w:rPr>
        <w:t xml:space="preserve"> (šifra 231), </w:t>
      </w:r>
      <w:r w:rsidRPr="00297815">
        <w:rPr>
          <w:rFonts w:ascii="Arial" w:hAnsi="Arial" w:cs="Arial"/>
          <w:sz w:val="22"/>
          <w:szCs w:val="22"/>
        </w:rPr>
        <w:t>materijaln</w:t>
      </w:r>
      <w:r w:rsidR="00297815" w:rsidRPr="00297815">
        <w:rPr>
          <w:rFonts w:ascii="Arial" w:hAnsi="Arial" w:cs="Arial"/>
          <w:sz w:val="22"/>
          <w:szCs w:val="22"/>
        </w:rPr>
        <w:t>ih</w:t>
      </w:r>
      <w:r w:rsidRPr="00297815">
        <w:rPr>
          <w:rFonts w:ascii="Arial" w:hAnsi="Arial" w:cs="Arial"/>
          <w:sz w:val="22"/>
          <w:szCs w:val="22"/>
        </w:rPr>
        <w:t xml:space="preserve"> rashod</w:t>
      </w:r>
      <w:r w:rsidR="00297815" w:rsidRPr="00297815">
        <w:rPr>
          <w:rFonts w:ascii="Arial" w:hAnsi="Arial" w:cs="Arial"/>
          <w:sz w:val="22"/>
          <w:szCs w:val="22"/>
        </w:rPr>
        <w:t>a</w:t>
      </w:r>
      <w:r w:rsidRPr="00297815">
        <w:rPr>
          <w:rFonts w:ascii="Arial" w:hAnsi="Arial" w:cs="Arial"/>
          <w:sz w:val="22"/>
          <w:szCs w:val="22"/>
        </w:rPr>
        <w:t xml:space="preserve"> po </w:t>
      </w:r>
      <w:r w:rsidR="00E27297" w:rsidRPr="00297815">
        <w:rPr>
          <w:rFonts w:ascii="Arial" w:hAnsi="Arial" w:cs="Arial"/>
          <w:sz w:val="22"/>
          <w:szCs w:val="22"/>
        </w:rPr>
        <w:t>primljenim računima</w:t>
      </w:r>
      <w:r w:rsidR="00D90B44" w:rsidRPr="00297815">
        <w:rPr>
          <w:rFonts w:ascii="Arial" w:hAnsi="Arial" w:cs="Arial"/>
          <w:sz w:val="22"/>
          <w:szCs w:val="22"/>
        </w:rPr>
        <w:t xml:space="preserve"> (šifra 232)</w:t>
      </w:r>
      <w:r w:rsidR="00330687" w:rsidRPr="00297815">
        <w:rPr>
          <w:rFonts w:ascii="Arial" w:hAnsi="Arial" w:cs="Arial"/>
          <w:sz w:val="22"/>
          <w:szCs w:val="22"/>
        </w:rPr>
        <w:t>, obveze za financijske rashode (šifra 234)</w:t>
      </w:r>
      <w:r w:rsidRPr="00297815">
        <w:rPr>
          <w:rFonts w:ascii="Arial" w:hAnsi="Arial" w:cs="Arial"/>
          <w:sz w:val="22"/>
          <w:szCs w:val="22"/>
        </w:rPr>
        <w:t xml:space="preserve"> te ostalim tekućim obavezama </w:t>
      </w:r>
      <w:r w:rsidR="00E27297" w:rsidRPr="00297815">
        <w:rPr>
          <w:rFonts w:ascii="Arial" w:hAnsi="Arial" w:cs="Arial"/>
          <w:sz w:val="22"/>
          <w:szCs w:val="22"/>
        </w:rPr>
        <w:t xml:space="preserve">(šifra 239) </w:t>
      </w:r>
      <w:r w:rsidRPr="00297815">
        <w:rPr>
          <w:rFonts w:ascii="Arial" w:hAnsi="Arial" w:cs="Arial"/>
          <w:sz w:val="22"/>
          <w:szCs w:val="22"/>
        </w:rPr>
        <w:t>(</w:t>
      </w:r>
      <w:r w:rsidR="00E27297" w:rsidRPr="00297815">
        <w:rPr>
          <w:rFonts w:ascii="Arial" w:hAnsi="Arial" w:cs="Arial"/>
          <w:sz w:val="22"/>
          <w:szCs w:val="22"/>
        </w:rPr>
        <w:t xml:space="preserve">obveze za povrat u proračun za </w:t>
      </w:r>
      <w:r w:rsidRPr="00297815">
        <w:rPr>
          <w:rFonts w:ascii="Arial" w:hAnsi="Arial" w:cs="Arial"/>
          <w:sz w:val="22"/>
          <w:szCs w:val="22"/>
        </w:rPr>
        <w:t>refundacije HZZO</w:t>
      </w:r>
      <w:r w:rsidR="00E27297" w:rsidRPr="00297815">
        <w:rPr>
          <w:rFonts w:ascii="Arial" w:hAnsi="Arial" w:cs="Arial"/>
          <w:sz w:val="22"/>
          <w:szCs w:val="22"/>
        </w:rPr>
        <w:t>-a</w:t>
      </w:r>
      <w:r w:rsidR="00297815">
        <w:rPr>
          <w:rFonts w:ascii="Arial" w:hAnsi="Arial" w:cs="Arial"/>
          <w:sz w:val="22"/>
          <w:szCs w:val="22"/>
        </w:rPr>
        <w:t>).</w:t>
      </w:r>
      <w:r w:rsidRPr="00297815">
        <w:rPr>
          <w:rFonts w:ascii="Arial" w:hAnsi="Arial" w:cs="Arial"/>
          <w:sz w:val="22"/>
          <w:szCs w:val="22"/>
        </w:rPr>
        <w:t xml:space="preserve"> </w:t>
      </w:r>
    </w:p>
    <w:p w14:paraId="4B76E682" w14:textId="0ACC310C" w:rsidR="000969F3" w:rsidRPr="00297815" w:rsidRDefault="00547A2E" w:rsidP="000969F3">
      <w:pPr>
        <w:jc w:val="both"/>
        <w:rPr>
          <w:rFonts w:ascii="Arial" w:hAnsi="Arial" w:cs="Arial"/>
          <w:sz w:val="22"/>
          <w:szCs w:val="22"/>
        </w:rPr>
      </w:pPr>
      <w:r w:rsidRPr="00297815">
        <w:rPr>
          <w:rFonts w:ascii="Arial" w:hAnsi="Arial" w:cs="Arial"/>
          <w:sz w:val="22"/>
          <w:szCs w:val="22"/>
        </w:rPr>
        <w:t xml:space="preserve">Stanje na kontima vlastitih izvora (šifra 9) sastoji se od </w:t>
      </w:r>
      <w:r w:rsidR="000969F3" w:rsidRPr="00297815">
        <w:rPr>
          <w:rFonts w:ascii="Arial" w:hAnsi="Arial" w:cs="Arial"/>
          <w:sz w:val="22"/>
          <w:szCs w:val="22"/>
        </w:rPr>
        <w:t xml:space="preserve">vlastitih izvora </w:t>
      </w:r>
      <w:r w:rsidR="002D37A1" w:rsidRPr="00297815">
        <w:rPr>
          <w:rFonts w:ascii="Arial" w:hAnsi="Arial" w:cs="Arial"/>
          <w:sz w:val="22"/>
          <w:szCs w:val="22"/>
        </w:rPr>
        <w:t xml:space="preserve">(šifra 911) </w:t>
      </w:r>
      <w:r w:rsidRPr="00297815">
        <w:rPr>
          <w:rFonts w:ascii="Arial" w:hAnsi="Arial" w:cs="Arial"/>
          <w:sz w:val="22"/>
          <w:szCs w:val="22"/>
        </w:rPr>
        <w:t xml:space="preserve">kojih je </w:t>
      </w:r>
      <w:r w:rsidR="00297815" w:rsidRPr="00297815">
        <w:rPr>
          <w:rFonts w:ascii="Arial" w:hAnsi="Arial" w:cs="Arial"/>
          <w:sz w:val="22"/>
          <w:szCs w:val="22"/>
        </w:rPr>
        <w:t>smanjenje</w:t>
      </w:r>
      <w:r w:rsidRPr="00297815">
        <w:rPr>
          <w:rFonts w:ascii="Arial" w:hAnsi="Arial" w:cs="Arial"/>
          <w:sz w:val="22"/>
          <w:szCs w:val="22"/>
        </w:rPr>
        <w:t xml:space="preserve"> </w:t>
      </w:r>
      <w:r w:rsidR="000969F3" w:rsidRPr="00297815">
        <w:rPr>
          <w:rFonts w:ascii="Arial" w:hAnsi="Arial" w:cs="Arial"/>
          <w:sz w:val="22"/>
          <w:szCs w:val="22"/>
        </w:rPr>
        <w:t>rezultat nabave dugotrajne materijalne imovine (najvećim dijelom iz ostalih izvora financiranja)</w:t>
      </w:r>
      <w:r w:rsidR="002F10D8" w:rsidRPr="00297815">
        <w:rPr>
          <w:rFonts w:ascii="Arial" w:hAnsi="Arial" w:cs="Arial"/>
          <w:sz w:val="22"/>
          <w:szCs w:val="22"/>
        </w:rPr>
        <w:t xml:space="preserve"> </w:t>
      </w:r>
      <w:r w:rsidR="00297815" w:rsidRPr="00297815">
        <w:rPr>
          <w:rFonts w:ascii="Arial" w:hAnsi="Arial" w:cs="Arial"/>
          <w:sz w:val="22"/>
          <w:szCs w:val="22"/>
        </w:rPr>
        <w:t xml:space="preserve">i obračunate amortizacije (objašnjeno u Bilješci 2) </w:t>
      </w:r>
      <w:r w:rsidR="002F10D8" w:rsidRPr="00297815">
        <w:rPr>
          <w:rFonts w:ascii="Arial" w:hAnsi="Arial" w:cs="Arial"/>
          <w:sz w:val="22"/>
          <w:szCs w:val="22"/>
        </w:rPr>
        <w:t>te kumuliranog viška prihoda (šifra 922)</w:t>
      </w:r>
      <w:r w:rsidR="000969F3" w:rsidRPr="00297815">
        <w:rPr>
          <w:rFonts w:ascii="Arial" w:hAnsi="Arial" w:cs="Arial"/>
          <w:sz w:val="22"/>
          <w:szCs w:val="22"/>
        </w:rPr>
        <w:t>.</w:t>
      </w:r>
    </w:p>
    <w:p w14:paraId="66412193" w14:textId="61C7B50C" w:rsidR="00D90B44" w:rsidRDefault="00D90B44" w:rsidP="000969F3">
      <w:pPr>
        <w:jc w:val="both"/>
        <w:rPr>
          <w:rFonts w:ascii="Arial" w:hAnsi="Arial" w:cs="Arial"/>
          <w:color w:val="FF0000"/>
          <w:sz w:val="22"/>
          <w:szCs w:val="22"/>
        </w:rPr>
      </w:pPr>
    </w:p>
    <w:p w14:paraId="45798A0A" w14:textId="77777777" w:rsidR="00971FB6" w:rsidRPr="00297815" w:rsidRDefault="00971FB6" w:rsidP="000969F3">
      <w:pPr>
        <w:jc w:val="both"/>
        <w:rPr>
          <w:rFonts w:ascii="Arial" w:hAnsi="Arial" w:cs="Arial"/>
          <w:color w:val="FF0000"/>
          <w:sz w:val="22"/>
          <w:szCs w:val="22"/>
        </w:rPr>
      </w:pPr>
    </w:p>
    <w:p w14:paraId="6BB203EE" w14:textId="77777777" w:rsidR="00D90B44" w:rsidRPr="00297815" w:rsidRDefault="00D90B44" w:rsidP="00D90B44">
      <w:pPr>
        <w:jc w:val="center"/>
        <w:rPr>
          <w:rFonts w:ascii="Arial" w:hAnsi="Arial" w:cs="Arial"/>
          <w:bCs/>
        </w:rPr>
      </w:pPr>
      <w:r w:rsidRPr="00297815">
        <w:rPr>
          <w:rFonts w:ascii="Arial" w:hAnsi="Arial" w:cs="Arial"/>
          <w:bCs/>
        </w:rPr>
        <w:t>Bilješka 5.</w:t>
      </w:r>
    </w:p>
    <w:p w14:paraId="274DA125" w14:textId="77777777" w:rsidR="00D90B44" w:rsidRPr="00297815" w:rsidRDefault="00D90B44" w:rsidP="00D90B44">
      <w:pPr>
        <w:jc w:val="center"/>
        <w:rPr>
          <w:rFonts w:ascii="Arial" w:hAnsi="Arial" w:cs="Arial"/>
          <w:bCs/>
        </w:rPr>
      </w:pPr>
      <w:r w:rsidRPr="00297815">
        <w:rPr>
          <w:rFonts w:ascii="Arial" w:hAnsi="Arial" w:cs="Arial"/>
          <w:bCs/>
        </w:rPr>
        <w:t xml:space="preserve">Šifra </w:t>
      </w:r>
      <w:r w:rsidR="002732B5" w:rsidRPr="00297815">
        <w:rPr>
          <w:rFonts w:ascii="Arial" w:hAnsi="Arial" w:cs="Arial"/>
          <w:bCs/>
        </w:rPr>
        <w:t>9221, 9222;</w:t>
      </w:r>
      <w:r w:rsidRPr="00297815">
        <w:rPr>
          <w:rFonts w:ascii="Arial" w:hAnsi="Arial" w:cs="Arial"/>
          <w:bCs/>
        </w:rPr>
        <w:t xml:space="preserve"> </w:t>
      </w:r>
      <w:r w:rsidR="002732B5" w:rsidRPr="00297815">
        <w:rPr>
          <w:rFonts w:ascii="Arial" w:hAnsi="Arial" w:cs="Arial"/>
          <w:bCs/>
        </w:rPr>
        <w:t>Višak prihoda, manjak prihoda</w:t>
      </w:r>
    </w:p>
    <w:p w14:paraId="682BE0A1" w14:textId="77777777" w:rsidR="00D90B44" w:rsidRPr="00480A96" w:rsidRDefault="00D90B44" w:rsidP="000969F3">
      <w:pPr>
        <w:jc w:val="both"/>
        <w:rPr>
          <w:rFonts w:ascii="Arial" w:hAnsi="Arial" w:cs="Arial"/>
          <w:color w:val="FF0000"/>
          <w:sz w:val="22"/>
          <w:szCs w:val="22"/>
          <w:highlight w:val="yellow"/>
        </w:rPr>
      </w:pPr>
    </w:p>
    <w:p w14:paraId="765578AC" w14:textId="77777777" w:rsidR="000969F3" w:rsidRPr="00297815" w:rsidRDefault="000969F3" w:rsidP="000969F3">
      <w:pPr>
        <w:jc w:val="both"/>
        <w:rPr>
          <w:rFonts w:ascii="Arial" w:hAnsi="Arial" w:cs="Arial"/>
          <w:sz w:val="22"/>
          <w:szCs w:val="22"/>
        </w:rPr>
      </w:pPr>
      <w:r w:rsidRPr="00297815">
        <w:rPr>
          <w:rFonts w:ascii="Arial" w:hAnsi="Arial" w:cs="Arial"/>
          <w:sz w:val="22"/>
          <w:szCs w:val="22"/>
        </w:rPr>
        <w:t>Višak prihoda poslovanja rezultat je neutrošenih ostvarenih i prenesenih prihoda.</w:t>
      </w:r>
    </w:p>
    <w:p w14:paraId="480345CF" w14:textId="77777777" w:rsidR="000969F3" w:rsidRPr="00297815" w:rsidRDefault="000969F3" w:rsidP="000969F3">
      <w:pPr>
        <w:jc w:val="both"/>
        <w:rPr>
          <w:rFonts w:ascii="Arial" w:hAnsi="Arial" w:cs="Arial"/>
          <w:sz w:val="22"/>
          <w:szCs w:val="22"/>
        </w:rPr>
      </w:pPr>
      <w:r w:rsidRPr="00297815">
        <w:rPr>
          <w:rFonts w:ascii="Arial" w:hAnsi="Arial" w:cs="Arial"/>
          <w:sz w:val="22"/>
          <w:szCs w:val="22"/>
        </w:rPr>
        <w:t>Manjak prihoda od nefinancijske imovine je tehnička kategorija rezultata koji se ispravlja aktom raspodjele u sljedećoj godini.</w:t>
      </w:r>
    </w:p>
    <w:p w14:paraId="409A029F" w14:textId="62B18510" w:rsidR="000969F3" w:rsidRDefault="000969F3" w:rsidP="000969F3">
      <w:pPr>
        <w:jc w:val="both"/>
        <w:rPr>
          <w:rFonts w:ascii="Arial" w:hAnsi="Arial" w:cs="Arial"/>
          <w:color w:val="FF0000"/>
          <w:sz w:val="22"/>
          <w:szCs w:val="22"/>
        </w:rPr>
      </w:pPr>
    </w:p>
    <w:p w14:paraId="4F4A9213" w14:textId="77777777" w:rsidR="00971FB6" w:rsidRPr="00297815" w:rsidRDefault="00971FB6" w:rsidP="000969F3">
      <w:pPr>
        <w:jc w:val="both"/>
        <w:rPr>
          <w:rFonts w:ascii="Arial" w:hAnsi="Arial" w:cs="Arial"/>
          <w:color w:val="FF0000"/>
          <w:sz w:val="22"/>
          <w:szCs w:val="22"/>
        </w:rPr>
      </w:pPr>
    </w:p>
    <w:p w14:paraId="6F63613B" w14:textId="77777777" w:rsidR="002732B5" w:rsidRPr="009B60AC" w:rsidRDefault="002732B5" w:rsidP="002732B5">
      <w:pPr>
        <w:jc w:val="center"/>
        <w:rPr>
          <w:rFonts w:ascii="Arial" w:hAnsi="Arial" w:cs="Arial"/>
          <w:bCs/>
        </w:rPr>
      </w:pPr>
      <w:r w:rsidRPr="009B60AC">
        <w:rPr>
          <w:rFonts w:ascii="Arial" w:hAnsi="Arial" w:cs="Arial"/>
          <w:bCs/>
        </w:rPr>
        <w:t>Bilješka 6.</w:t>
      </w:r>
    </w:p>
    <w:p w14:paraId="5295FB9C" w14:textId="5FC7A7EF" w:rsidR="002732B5" w:rsidRPr="009B60AC" w:rsidRDefault="002732B5" w:rsidP="002732B5">
      <w:pPr>
        <w:jc w:val="center"/>
        <w:rPr>
          <w:rFonts w:ascii="Arial" w:hAnsi="Arial" w:cs="Arial"/>
          <w:bCs/>
        </w:rPr>
      </w:pPr>
      <w:r w:rsidRPr="009B60AC">
        <w:rPr>
          <w:rFonts w:ascii="Arial" w:hAnsi="Arial" w:cs="Arial"/>
          <w:bCs/>
        </w:rPr>
        <w:t>Šifra 991, 99</w:t>
      </w:r>
      <w:r w:rsidR="00365BC7" w:rsidRPr="009B60AC">
        <w:rPr>
          <w:rFonts w:ascii="Arial" w:hAnsi="Arial" w:cs="Arial"/>
          <w:bCs/>
        </w:rPr>
        <w:t>6</w:t>
      </w:r>
      <w:r w:rsidRPr="009B60AC">
        <w:rPr>
          <w:rFonts w:ascii="Arial" w:hAnsi="Arial" w:cs="Arial"/>
          <w:bCs/>
        </w:rPr>
        <w:t>; Vanbilančni zapisi</w:t>
      </w:r>
    </w:p>
    <w:p w14:paraId="5EE26E28" w14:textId="77777777" w:rsidR="002732B5" w:rsidRPr="009B60AC" w:rsidRDefault="002732B5" w:rsidP="000969F3">
      <w:pPr>
        <w:jc w:val="both"/>
        <w:rPr>
          <w:rFonts w:ascii="Arial" w:hAnsi="Arial" w:cs="Arial"/>
          <w:color w:val="FF0000"/>
          <w:sz w:val="22"/>
          <w:szCs w:val="22"/>
          <w:highlight w:val="yellow"/>
        </w:rPr>
      </w:pPr>
    </w:p>
    <w:p w14:paraId="2FA8D03F" w14:textId="77777777" w:rsidR="000969F3" w:rsidRPr="007722B3" w:rsidRDefault="000969F3" w:rsidP="000969F3">
      <w:pPr>
        <w:jc w:val="both"/>
        <w:rPr>
          <w:rFonts w:ascii="Arial" w:hAnsi="Arial" w:cs="Arial"/>
          <w:sz w:val="22"/>
          <w:szCs w:val="22"/>
        </w:rPr>
      </w:pPr>
      <w:r w:rsidRPr="009B60AC">
        <w:rPr>
          <w:rFonts w:ascii="Arial" w:hAnsi="Arial" w:cs="Arial"/>
          <w:sz w:val="22"/>
          <w:szCs w:val="22"/>
        </w:rPr>
        <w:t xml:space="preserve">Radi se o zapisima koji prikazuju tuđu imovinu dobivenu na korištenje, instrumente osiguranja plaćanja te potencijalne obveze po osnovi sudskih sporova u tijeku. </w:t>
      </w:r>
    </w:p>
    <w:p w14:paraId="7A49C0F2" w14:textId="7AD2C5E1" w:rsidR="000969F3" w:rsidRDefault="000969F3" w:rsidP="000969F3">
      <w:pPr>
        <w:jc w:val="both"/>
        <w:rPr>
          <w:rFonts w:ascii="Arial" w:hAnsi="Arial" w:cs="Arial"/>
          <w:b/>
          <w:color w:val="FF0000"/>
          <w:sz w:val="22"/>
          <w:szCs w:val="22"/>
        </w:rPr>
      </w:pPr>
    </w:p>
    <w:p w14:paraId="02FE46EC" w14:textId="77777777" w:rsidR="00971FB6" w:rsidRPr="007722B3" w:rsidRDefault="00971FB6" w:rsidP="000969F3">
      <w:pPr>
        <w:jc w:val="both"/>
        <w:rPr>
          <w:rFonts w:ascii="Arial" w:hAnsi="Arial" w:cs="Arial"/>
          <w:b/>
          <w:color w:val="FF0000"/>
          <w:sz w:val="22"/>
          <w:szCs w:val="22"/>
        </w:rPr>
      </w:pPr>
    </w:p>
    <w:p w14:paraId="047450AE" w14:textId="77777777" w:rsidR="00F422A1" w:rsidRPr="007722B3" w:rsidRDefault="00F422A1" w:rsidP="00F422A1">
      <w:pPr>
        <w:jc w:val="center"/>
        <w:rPr>
          <w:rFonts w:ascii="Arial" w:hAnsi="Arial" w:cs="Arial"/>
          <w:bCs/>
        </w:rPr>
      </w:pPr>
      <w:r w:rsidRPr="007722B3">
        <w:rPr>
          <w:rFonts w:ascii="Arial" w:hAnsi="Arial" w:cs="Arial"/>
          <w:bCs/>
        </w:rPr>
        <w:t>Bilješka 7.</w:t>
      </w:r>
    </w:p>
    <w:p w14:paraId="7D47CB4B" w14:textId="77777777" w:rsidR="00F422A1" w:rsidRPr="007722B3" w:rsidRDefault="00F422A1" w:rsidP="00F422A1">
      <w:pPr>
        <w:jc w:val="center"/>
        <w:rPr>
          <w:rFonts w:ascii="Arial" w:hAnsi="Arial" w:cs="Arial"/>
          <w:bCs/>
        </w:rPr>
      </w:pPr>
      <w:r w:rsidRPr="007722B3">
        <w:rPr>
          <w:rFonts w:ascii="Arial" w:hAnsi="Arial" w:cs="Arial"/>
          <w:bCs/>
        </w:rPr>
        <w:t>Tabele obveznih bilješki uz bilancu</w:t>
      </w:r>
    </w:p>
    <w:p w14:paraId="464F0344" w14:textId="77777777" w:rsidR="00F422A1" w:rsidRPr="007722B3" w:rsidRDefault="00F422A1" w:rsidP="00F422A1">
      <w:pPr>
        <w:jc w:val="center"/>
        <w:rPr>
          <w:rFonts w:ascii="Arial" w:hAnsi="Arial" w:cs="Arial"/>
          <w:bCs/>
        </w:rPr>
      </w:pPr>
    </w:p>
    <w:p w14:paraId="603D2DD4" w14:textId="717EC5C2" w:rsidR="000563A4" w:rsidRPr="001447EF" w:rsidRDefault="000563A4" w:rsidP="000563A4">
      <w:pPr>
        <w:pStyle w:val="BodyText"/>
        <w:rPr>
          <w:rFonts w:ascii="Arial" w:hAnsi="Arial" w:cs="Arial"/>
          <w:sz w:val="22"/>
          <w:szCs w:val="22"/>
        </w:rPr>
      </w:pPr>
      <w:r w:rsidRPr="007722B3">
        <w:rPr>
          <w:rFonts w:ascii="Arial" w:hAnsi="Arial" w:cs="Arial"/>
          <w:sz w:val="22"/>
          <w:szCs w:val="22"/>
        </w:rPr>
        <w:t>Pravilnik</w:t>
      </w:r>
      <w:r w:rsidR="001447EF" w:rsidRPr="007722B3">
        <w:rPr>
          <w:rFonts w:ascii="Arial" w:hAnsi="Arial" w:cs="Arial"/>
          <w:sz w:val="22"/>
          <w:szCs w:val="22"/>
        </w:rPr>
        <w:t>om</w:t>
      </w:r>
      <w:r w:rsidRPr="007722B3">
        <w:rPr>
          <w:rFonts w:ascii="Arial" w:hAnsi="Arial" w:cs="Arial"/>
          <w:sz w:val="22"/>
          <w:szCs w:val="22"/>
        </w:rPr>
        <w:t xml:space="preserve"> o financijskom izvještavanju u proračunskom računovodstvu (</w:t>
      </w:r>
      <w:r w:rsidRPr="001447EF">
        <w:rPr>
          <w:rFonts w:ascii="Arial" w:hAnsi="Arial" w:cs="Arial"/>
          <w:sz w:val="22"/>
          <w:szCs w:val="22"/>
        </w:rPr>
        <w:t xml:space="preserve">NN </w:t>
      </w:r>
      <w:r w:rsidR="001447EF" w:rsidRPr="001447EF">
        <w:rPr>
          <w:rFonts w:ascii="Arial" w:hAnsi="Arial" w:cs="Arial"/>
          <w:sz w:val="22"/>
          <w:szCs w:val="22"/>
        </w:rPr>
        <w:t>37/22, čl.15.</w:t>
      </w:r>
      <w:r w:rsidRPr="001447EF">
        <w:rPr>
          <w:rFonts w:ascii="Arial" w:hAnsi="Arial" w:cs="Arial"/>
          <w:sz w:val="22"/>
          <w:szCs w:val="22"/>
        </w:rPr>
        <w:t>) propisuje se da obvezne bilješke uz bilancu sadrže:</w:t>
      </w:r>
    </w:p>
    <w:p w14:paraId="26140DF6" w14:textId="77777777" w:rsidR="000563A4" w:rsidRPr="001447EF" w:rsidRDefault="000563A4" w:rsidP="000563A4">
      <w:pPr>
        <w:pStyle w:val="BodyText"/>
        <w:numPr>
          <w:ilvl w:val="0"/>
          <w:numId w:val="4"/>
        </w:numPr>
        <w:spacing w:before="120"/>
        <w:ind w:left="357" w:hanging="357"/>
        <w:rPr>
          <w:rFonts w:ascii="Arial" w:hAnsi="Arial" w:cs="Arial"/>
          <w:sz w:val="22"/>
          <w:szCs w:val="22"/>
        </w:rPr>
      </w:pPr>
      <w:r w:rsidRPr="001447EF">
        <w:rPr>
          <w:rFonts w:ascii="Arial" w:hAnsi="Arial" w:cs="Arial"/>
          <w:sz w:val="22"/>
          <w:szCs w:val="22"/>
        </w:rPr>
        <w:lastRenderedPageBreak/>
        <w:t>Prilog 1: Popis ugovornih odnosa i slično koji uz ispunjenje određenih uvjeta mogu postati imovina ili obveza</w:t>
      </w:r>
    </w:p>
    <w:p w14:paraId="6A685814" w14:textId="77777777" w:rsidR="000563A4" w:rsidRPr="001447EF" w:rsidRDefault="000563A4" w:rsidP="000563A4">
      <w:pPr>
        <w:pStyle w:val="BodyText"/>
        <w:numPr>
          <w:ilvl w:val="0"/>
          <w:numId w:val="4"/>
        </w:numPr>
        <w:spacing w:before="120"/>
        <w:ind w:left="357" w:hanging="357"/>
        <w:rPr>
          <w:rFonts w:ascii="Arial" w:hAnsi="Arial" w:cs="Arial"/>
          <w:sz w:val="22"/>
          <w:szCs w:val="22"/>
        </w:rPr>
      </w:pPr>
      <w:r w:rsidRPr="001447EF">
        <w:rPr>
          <w:rFonts w:ascii="Arial" w:hAnsi="Arial" w:cs="Arial"/>
          <w:sz w:val="22"/>
          <w:szCs w:val="22"/>
        </w:rPr>
        <w:t>Prilog  2:  Popis sudskih sporova u tijeku.</w:t>
      </w:r>
    </w:p>
    <w:p w14:paraId="6E16169C" w14:textId="77777777" w:rsidR="007B607F" w:rsidRDefault="007B607F" w:rsidP="00F422A1">
      <w:pPr>
        <w:jc w:val="both"/>
        <w:rPr>
          <w:rFonts w:ascii="Arial" w:hAnsi="Arial" w:cs="Arial"/>
          <w:sz w:val="22"/>
          <w:szCs w:val="22"/>
        </w:rPr>
      </w:pPr>
    </w:p>
    <w:p w14:paraId="119DC849" w14:textId="29599E2E" w:rsidR="007B607F" w:rsidRDefault="00E27297" w:rsidP="00F422A1">
      <w:pPr>
        <w:jc w:val="both"/>
        <w:rPr>
          <w:rFonts w:ascii="Arial" w:hAnsi="Arial" w:cs="Arial"/>
          <w:sz w:val="22"/>
          <w:szCs w:val="22"/>
        </w:rPr>
      </w:pPr>
      <w:r w:rsidRPr="001447EF">
        <w:rPr>
          <w:rFonts w:ascii="Arial" w:hAnsi="Arial" w:cs="Arial"/>
          <w:sz w:val="22"/>
          <w:szCs w:val="22"/>
        </w:rPr>
        <w:t>Prilozi</w:t>
      </w:r>
      <w:r w:rsidR="000563A4" w:rsidRPr="001447EF">
        <w:rPr>
          <w:rFonts w:ascii="Arial" w:hAnsi="Arial" w:cs="Arial"/>
          <w:sz w:val="22"/>
          <w:szCs w:val="22"/>
        </w:rPr>
        <w:t xml:space="preserve"> se prikazuju na kraju bilješki.</w:t>
      </w:r>
    </w:p>
    <w:p w14:paraId="08A596B3" w14:textId="4CBC1501" w:rsidR="00F422A1" w:rsidRDefault="00F422A1" w:rsidP="007B607F">
      <w:pPr>
        <w:rPr>
          <w:rFonts w:ascii="Arial" w:hAnsi="Arial" w:cs="Arial"/>
          <w:sz w:val="22"/>
          <w:szCs w:val="22"/>
        </w:rPr>
      </w:pPr>
    </w:p>
    <w:p w14:paraId="26F9DFAC" w14:textId="4492EA1A" w:rsidR="007B607F" w:rsidRDefault="007B607F" w:rsidP="007B607F">
      <w:pPr>
        <w:rPr>
          <w:rFonts w:ascii="Arial" w:hAnsi="Arial" w:cs="Arial"/>
          <w:sz w:val="22"/>
          <w:szCs w:val="22"/>
        </w:rPr>
      </w:pPr>
    </w:p>
    <w:p w14:paraId="532BC089" w14:textId="77777777" w:rsidR="007B607F" w:rsidRPr="001447EF" w:rsidRDefault="007B607F" w:rsidP="009B60AC">
      <w:pPr>
        <w:rPr>
          <w:rFonts w:ascii="Arial" w:hAnsi="Arial" w:cs="Arial"/>
          <w:sz w:val="22"/>
          <w:szCs w:val="22"/>
        </w:rPr>
      </w:pPr>
    </w:p>
    <w:p w14:paraId="22A05BB0" w14:textId="4FB8D34D" w:rsidR="00FC1BC3" w:rsidRPr="00033711" w:rsidRDefault="00FC1BC3" w:rsidP="009B60AC">
      <w:pPr>
        <w:jc w:val="center"/>
        <w:rPr>
          <w:rFonts w:ascii="Arial" w:hAnsi="Arial" w:cs="Arial"/>
          <w:b/>
          <w:bCs/>
          <w:sz w:val="22"/>
          <w:szCs w:val="22"/>
        </w:rPr>
      </w:pPr>
      <w:r w:rsidRPr="00033711">
        <w:rPr>
          <w:rFonts w:ascii="Arial" w:hAnsi="Arial" w:cs="Arial"/>
          <w:b/>
          <w:bCs/>
          <w:sz w:val="22"/>
          <w:szCs w:val="22"/>
        </w:rPr>
        <w:t xml:space="preserve">BILJEŠKE </w:t>
      </w:r>
      <w:r w:rsidR="005A5190" w:rsidRPr="00033711">
        <w:rPr>
          <w:rFonts w:ascii="Arial" w:hAnsi="Arial" w:cs="Arial"/>
          <w:b/>
          <w:bCs/>
          <w:sz w:val="22"/>
          <w:szCs w:val="22"/>
        </w:rPr>
        <w:t>uz Izvještaj o prihodima i rashodima,</w:t>
      </w:r>
    </w:p>
    <w:p w14:paraId="7CEA3B83" w14:textId="77777777" w:rsidR="00FC1BC3" w:rsidRPr="00033711" w:rsidRDefault="00296B8D" w:rsidP="007B607F">
      <w:pPr>
        <w:ind w:left="420" w:firstLine="720"/>
        <w:jc w:val="center"/>
        <w:rPr>
          <w:rFonts w:ascii="Arial" w:hAnsi="Arial" w:cs="Arial"/>
          <w:b/>
          <w:bCs/>
          <w:sz w:val="22"/>
          <w:szCs w:val="22"/>
        </w:rPr>
      </w:pPr>
      <w:r w:rsidRPr="00033711">
        <w:rPr>
          <w:rFonts w:ascii="Arial" w:hAnsi="Arial" w:cs="Arial"/>
          <w:b/>
          <w:bCs/>
          <w:sz w:val="22"/>
          <w:szCs w:val="22"/>
        </w:rPr>
        <w:t>p</w:t>
      </w:r>
      <w:r w:rsidR="005A5190" w:rsidRPr="00033711">
        <w:rPr>
          <w:rFonts w:ascii="Arial" w:hAnsi="Arial" w:cs="Arial"/>
          <w:b/>
          <w:bCs/>
          <w:sz w:val="22"/>
          <w:szCs w:val="22"/>
        </w:rPr>
        <w:t>rimicima i izdacima</w:t>
      </w:r>
      <w:r w:rsidR="00FC1BC3" w:rsidRPr="00033711">
        <w:rPr>
          <w:rFonts w:ascii="Arial" w:hAnsi="Arial" w:cs="Arial"/>
          <w:b/>
          <w:bCs/>
          <w:sz w:val="22"/>
          <w:szCs w:val="22"/>
        </w:rPr>
        <w:t xml:space="preserve">  - PR-RAS</w:t>
      </w:r>
    </w:p>
    <w:p w14:paraId="524C658C" w14:textId="6FF37AB6" w:rsidR="00FC1BC3" w:rsidRDefault="00FC1BC3" w:rsidP="00FC1BC3">
      <w:pPr>
        <w:jc w:val="both"/>
        <w:rPr>
          <w:rFonts w:ascii="Arial" w:hAnsi="Arial" w:cs="Arial"/>
          <w:b/>
          <w:bCs/>
          <w:color w:val="FF0000"/>
          <w:sz w:val="22"/>
          <w:szCs w:val="22"/>
        </w:rPr>
      </w:pPr>
    </w:p>
    <w:p w14:paraId="6AB7940C" w14:textId="77777777" w:rsidR="00971FB6" w:rsidRPr="00033711" w:rsidRDefault="00971FB6" w:rsidP="00FC1BC3">
      <w:pPr>
        <w:jc w:val="both"/>
        <w:rPr>
          <w:rFonts w:ascii="Arial" w:hAnsi="Arial" w:cs="Arial"/>
          <w:b/>
          <w:bCs/>
          <w:color w:val="FF0000"/>
          <w:sz w:val="22"/>
          <w:szCs w:val="22"/>
        </w:rPr>
      </w:pPr>
    </w:p>
    <w:p w14:paraId="57E08B77" w14:textId="77777777" w:rsidR="00FC1BC3" w:rsidRPr="00033711" w:rsidRDefault="00FC1BC3" w:rsidP="00FC1BC3">
      <w:pPr>
        <w:jc w:val="center"/>
        <w:rPr>
          <w:rFonts w:ascii="Arial" w:hAnsi="Arial" w:cs="Arial"/>
          <w:bCs/>
        </w:rPr>
      </w:pPr>
      <w:r w:rsidRPr="00033711">
        <w:rPr>
          <w:rFonts w:ascii="Arial" w:hAnsi="Arial" w:cs="Arial"/>
          <w:bCs/>
        </w:rPr>
        <w:t>Bilješka 1.</w:t>
      </w:r>
    </w:p>
    <w:p w14:paraId="5C534BBD" w14:textId="77777777" w:rsidR="00FC1BC3" w:rsidRPr="00033711" w:rsidRDefault="00FC1BC3" w:rsidP="00FC1BC3">
      <w:pPr>
        <w:jc w:val="center"/>
        <w:rPr>
          <w:rFonts w:ascii="Arial" w:hAnsi="Arial" w:cs="Arial"/>
          <w:bCs/>
        </w:rPr>
      </w:pPr>
      <w:r w:rsidRPr="00033711">
        <w:rPr>
          <w:rFonts w:ascii="Arial" w:hAnsi="Arial" w:cs="Arial"/>
          <w:bCs/>
        </w:rPr>
        <w:t>Šifra 6, Prihodi poslovanja</w:t>
      </w:r>
    </w:p>
    <w:p w14:paraId="028D8700" w14:textId="77777777" w:rsidR="00FC1BC3" w:rsidRPr="00480A96" w:rsidRDefault="00FC1BC3" w:rsidP="00FC1BC3">
      <w:pPr>
        <w:jc w:val="center"/>
        <w:rPr>
          <w:rFonts w:ascii="Arial" w:hAnsi="Arial" w:cs="Arial"/>
          <w:bCs/>
          <w:highlight w:val="yellow"/>
        </w:rPr>
      </w:pPr>
    </w:p>
    <w:p w14:paraId="50106EEF" w14:textId="28A10E33" w:rsidR="00FC1BC3" w:rsidRPr="00895B93" w:rsidRDefault="00FC1BC3" w:rsidP="00FC1BC3">
      <w:pPr>
        <w:jc w:val="both"/>
        <w:rPr>
          <w:rFonts w:ascii="Arial" w:hAnsi="Arial" w:cs="Arial"/>
          <w:b/>
          <w:sz w:val="22"/>
          <w:szCs w:val="22"/>
        </w:rPr>
      </w:pPr>
      <w:r w:rsidRPr="003175C9">
        <w:rPr>
          <w:rFonts w:ascii="Arial" w:hAnsi="Arial" w:cs="Arial"/>
          <w:sz w:val="22"/>
          <w:szCs w:val="22"/>
        </w:rPr>
        <w:t xml:space="preserve">Ukupno ostvareni prihodi poslovanja u </w:t>
      </w:r>
      <w:r w:rsidR="003175C9" w:rsidRPr="003175C9">
        <w:rPr>
          <w:rFonts w:ascii="Arial" w:hAnsi="Arial" w:cs="Arial"/>
          <w:sz w:val="22"/>
          <w:szCs w:val="22"/>
        </w:rPr>
        <w:t>izvještajnom</w:t>
      </w:r>
      <w:r w:rsidRPr="003175C9">
        <w:rPr>
          <w:rFonts w:ascii="Arial" w:hAnsi="Arial" w:cs="Arial"/>
          <w:sz w:val="22"/>
          <w:szCs w:val="22"/>
        </w:rPr>
        <w:t xml:space="preserve"> razdoblju iznose </w:t>
      </w:r>
      <w:r w:rsidR="00F9495F" w:rsidRPr="003175C9">
        <w:rPr>
          <w:rFonts w:ascii="Arial" w:hAnsi="Arial" w:cs="Arial"/>
          <w:sz w:val="22"/>
          <w:szCs w:val="22"/>
        </w:rPr>
        <w:t>4.331.569,40 €</w:t>
      </w:r>
      <w:r w:rsidR="003175C9" w:rsidRPr="003175C9">
        <w:rPr>
          <w:rFonts w:ascii="Arial" w:hAnsi="Arial" w:cs="Arial"/>
          <w:sz w:val="22"/>
          <w:szCs w:val="22"/>
        </w:rPr>
        <w:t xml:space="preserve">. </w:t>
      </w:r>
      <w:r w:rsidRPr="003175C9">
        <w:rPr>
          <w:rFonts w:ascii="Arial" w:hAnsi="Arial" w:cs="Arial"/>
          <w:sz w:val="22"/>
          <w:szCs w:val="22"/>
        </w:rPr>
        <w:t xml:space="preserve">U odnosu na </w:t>
      </w:r>
      <w:r w:rsidR="00E27297" w:rsidRPr="003175C9">
        <w:rPr>
          <w:rFonts w:ascii="Arial" w:hAnsi="Arial" w:cs="Arial"/>
          <w:sz w:val="22"/>
          <w:szCs w:val="22"/>
        </w:rPr>
        <w:t>usporedno</w:t>
      </w:r>
      <w:r w:rsidRPr="003175C9">
        <w:rPr>
          <w:rFonts w:ascii="Arial" w:hAnsi="Arial" w:cs="Arial"/>
          <w:sz w:val="22"/>
          <w:szCs w:val="22"/>
        </w:rPr>
        <w:t xml:space="preserve"> prošlogodišnje razdoblje, prihodi </w:t>
      </w:r>
      <w:r w:rsidR="000F4CAD" w:rsidRPr="003175C9">
        <w:rPr>
          <w:rFonts w:ascii="Arial" w:hAnsi="Arial" w:cs="Arial"/>
          <w:sz w:val="22"/>
          <w:szCs w:val="22"/>
        </w:rPr>
        <w:t xml:space="preserve">poslovanja </w:t>
      </w:r>
      <w:r w:rsidRPr="003175C9">
        <w:rPr>
          <w:rFonts w:ascii="Arial" w:hAnsi="Arial" w:cs="Arial"/>
          <w:sz w:val="22"/>
          <w:szCs w:val="22"/>
        </w:rPr>
        <w:t xml:space="preserve">su </w:t>
      </w:r>
      <w:r w:rsidR="00296B8D" w:rsidRPr="003175C9">
        <w:rPr>
          <w:rFonts w:ascii="Arial" w:hAnsi="Arial" w:cs="Arial"/>
          <w:sz w:val="22"/>
          <w:szCs w:val="22"/>
        </w:rPr>
        <w:t xml:space="preserve">povećani </w:t>
      </w:r>
      <w:r w:rsidR="006D1D8D" w:rsidRPr="003175C9">
        <w:rPr>
          <w:rFonts w:ascii="Arial" w:hAnsi="Arial" w:cs="Arial"/>
          <w:sz w:val="22"/>
          <w:szCs w:val="22"/>
        </w:rPr>
        <w:t>zbog</w:t>
      </w:r>
      <w:r w:rsidR="006D1D8D" w:rsidRPr="00895B93">
        <w:rPr>
          <w:rFonts w:ascii="Arial" w:hAnsi="Arial" w:cs="Arial"/>
          <w:sz w:val="22"/>
          <w:szCs w:val="22"/>
        </w:rPr>
        <w:t xml:space="preserve"> povećanja prihoda pomoći od međunarodnih organizacija te institucija i tijela EU (šifra 632</w:t>
      </w:r>
      <w:r w:rsidR="005B395C" w:rsidRPr="00895B93">
        <w:rPr>
          <w:rFonts w:ascii="Arial" w:hAnsi="Arial" w:cs="Arial"/>
          <w:sz w:val="22"/>
          <w:szCs w:val="22"/>
        </w:rPr>
        <w:t>)</w:t>
      </w:r>
      <w:r w:rsidR="006D1D8D" w:rsidRPr="00895B93">
        <w:rPr>
          <w:rFonts w:ascii="Arial" w:hAnsi="Arial" w:cs="Arial"/>
          <w:sz w:val="22"/>
          <w:szCs w:val="22"/>
        </w:rPr>
        <w:t xml:space="preserve">, </w:t>
      </w:r>
      <w:r w:rsidR="003175C9">
        <w:rPr>
          <w:rFonts w:ascii="Arial" w:hAnsi="Arial" w:cs="Arial"/>
          <w:sz w:val="22"/>
          <w:szCs w:val="22"/>
        </w:rPr>
        <w:t xml:space="preserve">povećanja </w:t>
      </w:r>
      <w:r w:rsidR="006D1D8D" w:rsidRPr="00895B93">
        <w:rPr>
          <w:rFonts w:ascii="Arial" w:hAnsi="Arial" w:cs="Arial"/>
          <w:sz w:val="22"/>
          <w:szCs w:val="22"/>
        </w:rPr>
        <w:t xml:space="preserve">prihoda od upravnih i administrativnih pristojbi, pristojbi po posebnim propisima i naknada (šifra 65) te </w:t>
      </w:r>
      <w:r w:rsidR="003175C9">
        <w:rPr>
          <w:rFonts w:ascii="Arial" w:hAnsi="Arial" w:cs="Arial"/>
          <w:sz w:val="22"/>
          <w:szCs w:val="22"/>
        </w:rPr>
        <w:t xml:space="preserve">povećanja </w:t>
      </w:r>
      <w:r w:rsidR="006D1D8D" w:rsidRPr="00895B93">
        <w:rPr>
          <w:rFonts w:ascii="Arial" w:hAnsi="Arial" w:cs="Arial"/>
          <w:sz w:val="22"/>
          <w:szCs w:val="22"/>
        </w:rPr>
        <w:t xml:space="preserve">prihoda iz nadležnog proračuna </w:t>
      </w:r>
      <w:r w:rsidR="00573AC6">
        <w:rPr>
          <w:rFonts w:ascii="Arial" w:hAnsi="Arial" w:cs="Arial"/>
          <w:sz w:val="22"/>
          <w:szCs w:val="22"/>
        </w:rPr>
        <w:t xml:space="preserve">za financiranje redovne djelatnosti proračunskih korisnika </w:t>
      </w:r>
      <w:r w:rsidR="006D1D8D" w:rsidRPr="00895B93">
        <w:rPr>
          <w:rFonts w:ascii="Arial" w:hAnsi="Arial" w:cs="Arial"/>
          <w:sz w:val="22"/>
          <w:szCs w:val="22"/>
        </w:rPr>
        <w:t>(šifra 67</w:t>
      </w:r>
      <w:r w:rsidR="00573AC6">
        <w:rPr>
          <w:rFonts w:ascii="Arial" w:hAnsi="Arial" w:cs="Arial"/>
          <w:sz w:val="22"/>
          <w:szCs w:val="22"/>
        </w:rPr>
        <w:t>1</w:t>
      </w:r>
      <w:r w:rsidR="006D1D8D" w:rsidRPr="00895B93">
        <w:rPr>
          <w:rFonts w:ascii="Arial" w:hAnsi="Arial" w:cs="Arial"/>
          <w:sz w:val="22"/>
          <w:szCs w:val="22"/>
        </w:rPr>
        <w:t>)</w:t>
      </w:r>
      <w:r w:rsidR="005B395C" w:rsidRPr="00895B93">
        <w:rPr>
          <w:rFonts w:ascii="Arial" w:hAnsi="Arial" w:cs="Arial"/>
          <w:sz w:val="22"/>
          <w:szCs w:val="22"/>
        </w:rPr>
        <w:t>.</w:t>
      </w:r>
    </w:p>
    <w:p w14:paraId="435500A4" w14:textId="1FB791EA" w:rsidR="00FC1BC3" w:rsidRDefault="00FC1BC3" w:rsidP="00FC1BC3">
      <w:pPr>
        <w:rPr>
          <w:rFonts w:ascii="Arial" w:hAnsi="Arial" w:cs="Arial"/>
          <w:bCs/>
          <w:highlight w:val="yellow"/>
        </w:rPr>
      </w:pPr>
    </w:p>
    <w:p w14:paraId="606573A8" w14:textId="77777777" w:rsidR="00971FB6" w:rsidRPr="00480A96" w:rsidRDefault="00971FB6" w:rsidP="00FC1BC3">
      <w:pPr>
        <w:rPr>
          <w:rFonts w:ascii="Arial" w:hAnsi="Arial" w:cs="Arial"/>
          <w:bCs/>
          <w:highlight w:val="yellow"/>
        </w:rPr>
      </w:pPr>
    </w:p>
    <w:p w14:paraId="2F065E48" w14:textId="77777777" w:rsidR="00FC1BC3" w:rsidRPr="00895B93" w:rsidRDefault="00FC1BC3" w:rsidP="00FC1BC3">
      <w:pPr>
        <w:jc w:val="center"/>
        <w:rPr>
          <w:rFonts w:ascii="Arial" w:hAnsi="Arial" w:cs="Arial"/>
          <w:bCs/>
        </w:rPr>
      </w:pPr>
      <w:r w:rsidRPr="00895B93">
        <w:rPr>
          <w:rFonts w:ascii="Arial" w:hAnsi="Arial" w:cs="Arial"/>
          <w:bCs/>
        </w:rPr>
        <w:t>Bilješka 2.</w:t>
      </w:r>
    </w:p>
    <w:p w14:paraId="225BCDAB" w14:textId="77777777" w:rsidR="00FC1BC3" w:rsidRPr="00895B93" w:rsidRDefault="00FC1BC3" w:rsidP="00FC1BC3">
      <w:pPr>
        <w:jc w:val="center"/>
        <w:rPr>
          <w:rFonts w:ascii="Arial" w:hAnsi="Arial" w:cs="Arial"/>
          <w:bCs/>
        </w:rPr>
      </w:pPr>
      <w:r w:rsidRPr="00895B93">
        <w:rPr>
          <w:rFonts w:ascii="Arial" w:hAnsi="Arial" w:cs="Arial"/>
          <w:bCs/>
        </w:rPr>
        <w:t xml:space="preserve">Šifra 632, </w:t>
      </w:r>
      <w:r w:rsidR="00454120" w:rsidRPr="00895B93">
        <w:rPr>
          <w:rFonts w:ascii="Arial" w:hAnsi="Arial" w:cs="Arial"/>
          <w:bCs/>
        </w:rPr>
        <w:t xml:space="preserve">Pomoći od međunarodnih organizacija te </w:t>
      </w:r>
      <w:r w:rsidRPr="00895B93">
        <w:rPr>
          <w:rFonts w:ascii="Arial" w:hAnsi="Arial" w:cs="Arial"/>
          <w:bCs/>
        </w:rPr>
        <w:t>institucija i tijela EU</w:t>
      </w:r>
    </w:p>
    <w:p w14:paraId="36EDE6F9" w14:textId="77777777" w:rsidR="00FC1BC3" w:rsidRPr="00895B93" w:rsidRDefault="00FC1BC3" w:rsidP="00FC1BC3">
      <w:pPr>
        <w:jc w:val="center"/>
        <w:rPr>
          <w:rFonts w:ascii="Arial" w:hAnsi="Arial" w:cs="Arial"/>
          <w:bCs/>
        </w:rPr>
      </w:pPr>
    </w:p>
    <w:p w14:paraId="5FC2ADBB" w14:textId="6F69F1BC" w:rsidR="00454120" w:rsidRPr="00895B93" w:rsidRDefault="00FC1BC3" w:rsidP="00646407">
      <w:pPr>
        <w:jc w:val="both"/>
        <w:rPr>
          <w:rFonts w:ascii="Arial" w:hAnsi="Arial" w:cs="Arial"/>
          <w:bCs/>
          <w:sz w:val="22"/>
          <w:szCs w:val="22"/>
        </w:rPr>
      </w:pPr>
      <w:r w:rsidRPr="00895B93">
        <w:rPr>
          <w:rFonts w:ascii="Arial" w:hAnsi="Arial" w:cs="Arial"/>
          <w:bCs/>
          <w:sz w:val="22"/>
          <w:szCs w:val="22"/>
        </w:rPr>
        <w:t>Pomoć se odnosi</w:t>
      </w:r>
      <w:r w:rsidR="00B63373">
        <w:rPr>
          <w:rFonts w:ascii="Arial" w:hAnsi="Arial" w:cs="Arial"/>
          <w:bCs/>
          <w:sz w:val="22"/>
          <w:szCs w:val="22"/>
        </w:rPr>
        <w:t xml:space="preserve"> prvenstveno</w:t>
      </w:r>
      <w:r w:rsidRPr="00895B93">
        <w:rPr>
          <w:rFonts w:ascii="Arial" w:hAnsi="Arial" w:cs="Arial"/>
          <w:bCs/>
          <w:sz w:val="22"/>
          <w:szCs w:val="22"/>
        </w:rPr>
        <w:t xml:space="preserve"> na</w:t>
      </w:r>
      <w:r w:rsidR="00454120" w:rsidRPr="00895B93">
        <w:rPr>
          <w:rFonts w:ascii="Arial" w:hAnsi="Arial" w:cs="Arial"/>
          <w:bCs/>
          <w:sz w:val="22"/>
          <w:szCs w:val="22"/>
        </w:rPr>
        <w:t>:</w:t>
      </w:r>
    </w:p>
    <w:p w14:paraId="4A8FBF84" w14:textId="667EA3D3" w:rsidR="00454120" w:rsidRPr="00895B93" w:rsidRDefault="00454120" w:rsidP="00646407">
      <w:pPr>
        <w:numPr>
          <w:ilvl w:val="0"/>
          <w:numId w:val="1"/>
        </w:numPr>
        <w:jc w:val="both"/>
        <w:rPr>
          <w:rFonts w:ascii="Arial" w:hAnsi="Arial" w:cs="Arial"/>
          <w:b/>
          <w:sz w:val="22"/>
          <w:szCs w:val="22"/>
        </w:rPr>
      </w:pPr>
      <w:r w:rsidRPr="00895B93">
        <w:rPr>
          <w:rFonts w:ascii="Arial" w:hAnsi="Arial" w:cs="Arial"/>
          <w:bCs/>
          <w:sz w:val="22"/>
          <w:szCs w:val="22"/>
        </w:rPr>
        <w:t xml:space="preserve">(šifra 6321) refundacije za službena putovanja </w:t>
      </w:r>
      <w:r w:rsidR="007B607F">
        <w:rPr>
          <w:rFonts w:ascii="Arial" w:hAnsi="Arial" w:cs="Arial"/>
          <w:bCs/>
          <w:sz w:val="22"/>
          <w:szCs w:val="22"/>
        </w:rPr>
        <w:t>na sastanke upravljačkih i stručnih tijela</w:t>
      </w:r>
      <w:r w:rsidR="0014473F">
        <w:rPr>
          <w:rFonts w:ascii="Arial" w:hAnsi="Arial" w:cs="Arial"/>
          <w:bCs/>
          <w:sz w:val="22"/>
          <w:szCs w:val="22"/>
        </w:rPr>
        <w:t xml:space="preserve"> </w:t>
      </w:r>
      <w:r w:rsidRPr="00895B93">
        <w:rPr>
          <w:rFonts w:ascii="Arial" w:hAnsi="Arial" w:cs="Arial"/>
          <w:bCs/>
          <w:sz w:val="22"/>
          <w:szCs w:val="22"/>
        </w:rPr>
        <w:t xml:space="preserve">(u Europsku patentnu organizaciju – EPO) te refundacije za </w:t>
      </w:r>
      <w:r w:rsidR="00293AA4" w:rsidRPr="00895B93">
        <w:rPr>
          <w:rFonts w:ascii="Arial" w:hAnsi="Arial" w:cs="Arial"/>
          <w:bCs/>
          <w:sz w:val="22"/>
          <w:szCs w:val="22"/>
        </w:rPr>
        <w:t xml:space="preserve">putovanja radi stručnog usavršavanja u programima EPO-a </w:t>
      </w:r>
    </w:p>
    <w:p w14:paraId="7A92087E" w14:textId="19EF02EA" w:rsidR="00D701F9" w:rsidRPr="00895B93" w:rsidRDefault="00D701F9" w:rsidP="00646407">
      <w:pPr>
        <w:numPr>
          <w:ilvl w:val="0"/>
          <w:numId w:val="1"/>
        </w:numPr>
        <w:jc w:val="both"/>
        <w:rPr>
          <w:rFonts w:ascii="Arial" w:hAnsi="Arial" w:cs="Arial"/>
          <w:b/>
          <w:sz w:val="22"/>
          <w:szCs w:val="22"/>
        </w:rPr>
      </w:pPr>
      <w:r w:rsidRPr="00895B93">
        <w:rPr>
          <w:rFonts w:ascii="Arial" w:hAnsi="Arial" w:cs="Arial"/>
          <w:bCs/>
          <w:sz w:val="22"/>
          <w:szCs w:val="22"/>
        </w:rPr>
        <w:t>(šifra 6323) uplatu za plaću</w:t>
      </w:r>
      <w:r w:rsidR="003175C9">
        <w:rPr>
          <w:rFonts w:ascii="Arial" w:hAnsi="Arial" w:cs="Arial"/>
          <w:bCs/>
          <w:sz w:val="22"/>
          <w:szCs w:val="22"/>
        </w:rPr>
        <w:t>,</w:t>
      </w:r>
      <w:r w:rsidRPr="00895B93">
        <w:rPr>
          <w:rFonts w:ascii="Arial" w:hAnsi="Arial" w:cs="Arial"/>
          <w:bCs/>
          <w:sz w:val="22"/>
          <w:szCs w:val="22"/>
        </w:rPr>
        <w:t xml:space="preserve"> s početkom srpnja 2021. godine</w:t>
      </w:r>
      <w:r w:rsidR="003175C9">
        <w:rPr>
          <w:rFonts w:ascii="Arial" w:hAnsi="Arial" w:cs="Arial"/>
          <w:bCs/>
          <w:sz w:val="22"/>
          <w:szCs w:val="22"/>
        </w:rPr>
        <w:t>,</w:t>
      </w:r>
      <w:r w:rsidRPr="00895B93">
        <w:rPr>
          <w:rFonts w:ascii="Arial" w:hAnsi="Arial" w:cs="Arial"/>
          <w:bCs/>
          <w:sz w:val="22"/>
          <w:szCs w:val="22"/>
        </w:rPr>
        <w:t xml:space="preserve"> izaslane službenice na rad u tijelo Europske unije (Ured Europske unije za intelektualno vlasništvo – EUIPO; </w:t>
      </w:r>
      <w:r w:rsidR="00895B93" w:rsidRPr="00895B93">
        <w:rPr>
          <w:rFonts w:ascii="Arial" w:hAnsi="Arial" w:cs="Arial"/>
          <w:bCs/>
          <w:sz w:val="22"/>
          <w:szCs w:val="22"/>
        </w:rPr>
        <w:t xml:space="preserve">istek </w:t>
      </w:r>
      <w:r w:rsidRPr="00895B93">
        <w:rPr>
          <w:rFonts w:ascii="Arial" w:hAnsi="Arial" w:cs="Arial"/>
          <w:bCs/>
          <w:sz w:val="22"/>
          <w:szCs w:val="22"/>
        </w:rPr>
        <w:t>mandat</w:t>
      </w:r>
      <w:r w:rsidR="00895B93" w:rsidRPr="00895B93">
        <w:rPr>
          <w:rFonts w:ascii="Arial" w:hAnsi="Arial" w:cs="Arial"/>
          <w:bCs/>
          <w:sz w:val="22"/>
          <w:szCs w:val="22"/>
        </w:rPr>
        <w:t>a</w:t>
      </w:r>
      <w:r w:rsidRPr="00895B93">
        <w:rPr>
          <w:rFonts w:ascii="Arial" w:hAnsi="Arial" w:cs="Arial"/>
          <w:bCs/>
          <w:sz w:val="22"/>
          <w:szCs w:val="22"/>
        </w:rPr>
        <w:t xml:space="preserve"> je </w:t>
      </w:r>
      <w:r w:rsidR="00895B93" w:rsidRPr="00895B93">
        <w:rPr>
          <w:rFonts w:ascii="Arial" w:hAnsi="Arial" w:cs="Arial"/>
          <w:bCs/>
          <w:sz w:val="22"/>
          <w:szCs w:val="22"/>
        </w:rPr>
        <w:t>kraj 2023.godine</w:t>
      </w:r>
      <w:r w:rsidRPr="00895B93">
        <w:rPr>
          <w:rFonts w:ascii="Arial" w:hAnsi="Arial" w:cs="Arial"/>
          <w:bCs/>
          <w:sz w:val="22"/>
          <w:szCs w:val="22"/>
        </w:rPr>
        <w:t xml:space="preserve">) i refundacije troškova službenih putovanja zaposlenika </w:t>
      </w:r>
      <w:r w:rsidR="0014473F">
        <w:rPr>
          <w:rFonts w:ascii="Arial" w:hAnsi="Arial" w:cs="Arial"/>
          <w:bCs/>
          <w:sz w:val="22"/>
          <w:szCs w:val="22"/>
        </w:rPr>
        <w:t>na sastanke upravljačkih i stručnih tijela</w:t>
      </w:r>
      <w:r w:rsidR="0014473F" w:rsidRPr="00895B93">
        <w:rPr>
          <w:rFonts w:ascii="Arial" w:hAnsi="Arial" w:cs="Arial"/>
          <w:bCs/>
          <w:sz w:val="22"/>
          <w:szCs w:val="22"/>
        </w:rPr>
        <w:t xml:space="preserve"> </w:t>
      </w:r>
      <w:r w:rsidR="0014473F">
        <w:rPr>
          <w:rFonts w:ascii="Arial" w:hAnsi="Arial" w:cs="Arial"/>
          <w:bCs/>
          <w:sz w:val="22"/>
          <w:szCs w:val="22"/>
        </w:rPr>
        <w:t xml:space="preserve"> i radi stručnog usavršavanja </w:t>
      </w:r>
      <w:r w:rsidRPr="00895B93">
        <w:rPr>
          <w:rFonts w:ascii="Arial" w:hAnsi="Arial" w:cs="Arial"/>
          <w:bCs/>
          <w:sz w:val="22"/>
          <w:szCs w:val="22"/>
        </w:rPr>
        <w:t xml:space="preserve">u isto tijelo  </w:t>
      </w:r>
    </w:p>
    <w:p w14:paraId="00008CEA" w14:textId="073716FC" w:rsidR="00585D31" w:rsidRPr="00585D31" w:rsidRDefault="007F0077" w:rsidP="00646407">
      <w:pPr>
        <w:ind w:left="60"/>
        <w:jc w:val="both"/>
        <w:rPr>
          <w:rFonts w:ascii="Arial" w:hAnsi="Arial" w:cs="Arial"/>
          <w:bCs/>
          <w:sz w:val="22"/>
          <w:szCs w:val="22"/>
        </w:rPr>
      </w:pPr>
      <w:r w:rsidRPr="00585D31">
        <w:rPr>
          <w:rFonts w:ascii="Arial" w:hAnsi="Arial" w:cs="Arial"/>
          <w:bCs/>
          <w:sz w:val="22"/>
          <w:szCs w:val="22"/>
        </w:rPr>
        <w:t xml:space="preserve">Značajno povećanje </w:t>
      </w:r>
      <w:r w:rsidR="00585D31" w:rsidRPr="00585D31">
        <w:rPr>
          <w:rFonts w:ascii="Arial" w:hAnsi="Arial" w:cs="Arial"/>
          <w:bCs/>
          <w:sz w:val="22"/>
          <w:szCs w:val="22"/>
        </w:rPr>
        <w:t xml:space="preserve">izvještajnog </w:t>
      </w:r>
      <w:r w:rsidRPr="00585D31">
        <w:rPr>
          <w:rFonts w:ascii="Arial" w:hAnsi="Arial" w:cs="Arial"/>
          <w:bCs/>
          <w:sz w:val="22"/>
          <w:szCs w:val="22"/>
        </w:rPr>
        <w:t xml:space="preserve">u odnosu na </w:t>
      </w:r>
      <w:r w:rsidR="00585D31" w:rsidRPr="00585D31">
        <w:rPr>
          <w:rFonts w:ascii="Arial" w:hAnsi="Arial" w:cs="Arial"/>
          <w:bCs/>
          <w:sz w:val="22"/>
          <w:szCs w:val="22"/>
        </w:rPr>
        <w:t>usporedno</w:t>
      </w:r>
      <w:r w:rsidR="00454120" w:rsidRPr="00585D31">
        <w:rPr>
          <w:rFonts w:ascii="Arial" w:hAnsi="Arial" w:cs="Arial"/>
          <w:bCs/>
          <w:sz w:val="22"/>
          <w:szCs w:val="22"/>
        </w:rPr>
        <w:t xml:space="preserve"> razdoblje</w:t>
      </w:r>
      <w:r w:rsidRPr="00585D31">
        <w:rPr>
          <w:rFonts w:ascii="Arial" w:hAnsi="Arial" w:cs="Arial"/>
          <w:bCs/>
          <w:sz w:val="22"/>
          <w:szCs w:val="22"/>
        </w:rPr>
        <w:t xml:space="preserve"> ostvareno je iz razloga što </w:t>
      </w:r>
      <w:r w:rsidR="005C3FAC" w:rsidRPr="00585D31">
        <w:rPr>
          <w:rFonts w:ascii="Arial" w:hAnsi="Arial" w:cs="Arial"/>
          <w:bCs/>
          <w:sz w:val="22"/>
          <w:szCs w:val="22"/>
        </w:rPr>
        <w:t xml:space="preserve">je </w:t>
      </w:r>
      <w:r w:rsidRPr="00585D31">
        <w:rPr>
          <w:rFonts w:ascii="Arial" w:hAnsi="Arial" w:cs="Arial"/>
          <w:bCs/>
          <w:sz w:val="22"/>
          <w:szCs w:val="22"/>
        </w:rPr>
        <w:t>u 202</w:t>
      </w:r>
      <w:r w:rsidR="00585D31" w:rsidRPr="00585D31">
        <w:rPr>
          <w:rFonts w:ascii="Arial" w:hAnsi="Arial" w:cs="Arial"/>
          <w:bCs/>
          <w:sz w:val="22"/>
          <w:szCs w:val="22"/>
        </w:rPr>
        <w:t>3</w:t>
      </w:r>
      <w:r w:rsidRPr="00585D31">
        <w:rPr>
          <w:rFonts w:ascii="Arial" w:hAnsi="Arial" w:cs="Arial"/>
          <w:bCs/>
          <w:sz w:val="22"/>
          <w:szCs w:val="22"/>
        </w:rPr>
        <w:t>.</w:t>
      </w:r>
      <w:r w:rsidR="00293AA4" w:rsidRPr="00585D31">
        <w:rPr>
          <w:rFonts w:ascii="Arial" w:hAnsi="Arial" w:cs="Arial"/>
          <w:bCs/>
          <w:sz w:val="22"/>
          <w:szCs w:val="22"/>
        </w:rPr>
        <w:t xml:space="preserve"> </w:t>
      </w:r>
      <w:r w:rsidR="00585D31" w:rsidRPr="00585D31">
        <w:rPr>
          <w:rFonts w:ascii="Arial" w:hAnsi="Arial" w:cs="Arial"/>
          <w:bCs/>
          <w:sz w:val="22"/>
          <w:szCs w:val="22"/>
        </w:rPr>
        <w:t xml:space="preserve">poduzeto više </w:t>
      </w:r>
      <w:r w:rsidRPr="00585D31">
        <w:rPr>
          <w:rFonts w:ascii="Arial" w:hAnsi="Arial" w:cs="Arial"/>
          <w:bCs/>
          <w:sz w:val="22"/>
          <w:szCs w:val="22"/>
        </w:rPr>
        <w:t xml:space="preserve">službenih </w:t>
      </w:r>
      <w:r w:rsidRPr="0014473F">
        <w:rPr>
          <w:rFonts w:ascii="Arial" w:hAnsi="Arial" w:cs="Arial"/>
          <w:bCs/>
          <w:sz w:val="22"/>
          <w:szCs w:val="22"/>
        </w:rPr>
        <w:t xml:space="preserve">putovanja (stoga </w:t>
      </w:r>
      <w:r w:rsidR="005C3FAC" w:rsidRPr="0014473F">
        <w:rPr>
          <w:rFonts w:ascii="Arial" w:hAnsi="Arial" w:cs="Arial"/>
          <w:bCs/>
          <w:sz w:val="22"/>
          <w:szCs w:val="22"/>
        </w:rPr>
        <w:t xml:space="preserve">i odgovarajućih </w:t>
      </w:r>
      <w:r w:rsidRPr="0014473F">
        <w:rPr>
          <w:rFonts w:ascii="Arial" w:hAnsi="Arial" w:cs="Arial"/>
          <w:bCs/>
          <w:sz w:val="22"/>
          <w:szCs w:val="22"/>
        </w:rPr>
        <w:t>refundacija)</w:t>
      </w:r>
      <w:r w:rsidR="00585D31" w:rsidRPr="0014473F">
        <w:rPr>
          <w:rFonts w:ascii="Arial" w:hAnsi="Arial" w:cs="Arial"/>
          <w:bCs/>
          <w:sz w:val="22"/>
          <w:szCs w:val="22"/>
        </w:rPr>
        <w:t xml:space="preserve">, </w:t>
      </w:r>
      <w:r w:rsidR="0014473F" w:rsidRPr="009B60AC">
        <w:rPr>
          <w:rFonts w:ascii="Arial" w:hAnsi="Arial" w:cs="Arial"/>
          <w:bCs/>
          <w:sz w:val="22"/>
          <w:szCs w:val="22"/>
        </w:rPr>
        <w:t>kao i</w:t>
      </w:r>
      <w:r w:rsidR="0014473F" w:rsidRPr="0014473F">
        <w:rPr>
          <w:rFonts w:ascii="Arial" w:hAnsi="Arial" w:cs="Arial"/>
          <w:bCs/>
          <w:sz w:val="22"/>
          <w:szCs w:val="22"/>
        </w:rPr>
        <w:t xml:space="preserve"> </w:t>
      </w:r>
      <w:r w:rsidR="00585D31" w:rsidRPr="0014473F">
        <w:rPr>
          <w:rFonts w:ascii="Arial" w:hAnsi="Arial" w:cs="Arial"/>
          <w:bCs/>
          <w:sz w:val="22"/>
          <w:szCs w:val="22"/>
        </w:rPr>
        <w:t xml:space="preserve">zbog </w:t>
      </w:r>
      <w:r w:rsidR="0014473F" w:rsidRPr="009B60AC">
        <w:rPr>
          <w:rFonts w:ascii="Arial" w:hAnsi="Arial" w:cs="Arial"/>
          <w:bCs/>
          <w:sz w:val="22"/>
          <w:szCs w:val="22"/>
        </w:rPr>
        <w:t xml:space="preserve">prihoda od kotizacija za sudjelovanje na </w:t>
      </w:r>
      <w:r w:rsidR="00585D31" w:rsidRPr="0014473F">
        <w:rPr>
          <w:rFonts w:ascii="Arial" w:hAnsi="Arial" w:cs="Arial"/>
          <w:bCs/>
          <w:sz w:val="22"/>
          <w:szCs w:val="22"/>
        </w:rPr>
        <w:t>Ljetn</w:t>
      </w:r>
      <w:r w:rsidR="0014473F" w:rsidRPr="009B60AC">
        <w:rPr>
          <w:rFonts w:ascii="Arial" w:hAnsi="Arial" w:cs="Arial"/>
          <w:bCs/>
          <w:sz w:val="22"/>
          <w:szCs w:val="22"/>
        </w:rPr>
        <w:t>oj</w:t>
      </w:r>
      <w:r w:rsidR="00585D31" w:rsidRPr="0014473F">
        <w:rPr>
          <w:rFonts w:ascii="Arial" w:hAnsi="Arial" w:cs="Arial"/>
          <w:bCs/>
          <w:sz w:val="22"/>
          <w:szCs w:val="22"/>
        </w:rPr>
        <w:t xml:space="preserve"> </w:t>
      </w:r>
      <w:r w:rsidR="0014473F" w:rsidRPr="0014473F">
        <w:rPr>
          <w:rFonts w:ascii="Arial" w:hAnsi="Arial" w:cs="Arial"/>
          <w:bCs/>
          <w:sz w:val="22"/>
          <w:szCs w:val="22"/>
        </w:rPr>
        <w:t>škol</w:t>
      </w:r>
      <w:r w:rsidR="0014473F" w:rsidRPr="009B60AC">
        <w:rPr>
          <w:rFonts w:ascii="Arial" w:hAnsi="Arial" w:cs="Arial"/>
          <w:bCs/>
          <w:sz w:val="22"/>
          <w:szCs w:val="22"/>
        </w:rPr>
        <w:t>i intelektualnog vlasništva</w:t>
      </w:r>
      <w:r w:rsidR="0014473F" w:rsidRPr="0014473F">
        <w:rPr>
          <w:rFonts w:ascii="Arial" w:hAnsi="Arial" w:cs="Arial"/>
          <w:bCs/>
          <w:sz w:val="22"/>
          <w:szCs w:val="22"/>
        </w:rPr>
        <w:t xml:space="preserve"> </w:t>
      </w:r>
      <w:r w:rsidR="00585D31" w:rsidRPr="0014473F">
        <w:rPr>
          <w:rFonts w:ascii="Arial" w:hAnsi="Arial" w:cs="Arial"/>
          <w:bCs/>
          <w:sz w:val="22"/>
          <w:szCs w:val="22"/>
        </w:rPr>
        <w:t>WIPO</w:t>
      </w:r>
      <w:r w:rsidR="0014473F" w:rsidRPr="009B60AC">
        <w:rPr>
          <w:rFonts w:ascii="Arial" w:hAnsi="Arial" w:cs="Arial"/>
          <w:bCs/>
          <w:sz w:val="22"/>
          <w:szCs w:val="22"/>
        </w:rPr>
        <w:t>-a</w:t>
      </w:r>
      <w:r w:rsidR="00585D31" w:rsidRPr="0014473F">
        <w:rPr>
          <w:rFonts w:ascii="Arial" w:hAnsi="Arial" w:cs="Arial"/>
          <w:bCs/>
          <w:sz w:val="22"/>
          <w:szCs w:val="22"/>
        </w:rPr>
        <w:t xml:space="preserve"> (Svjetske organizacije za intelektualno vlasništvo) </w:t>
      </w:r>
      <w:r w:rsidR="0014473F" w:rsidRPr="009B60AC">
        <w:rPr>
          <w:rFonts w:ascii="Arial" w:hAnsi="Arial" w:cs="Arial"/>
          <w:bCs/>
          <w:sz w:val="22"/>
          <w:szCs w:val="22"/>
        </w:rPr>
        <w:t xml:space="preserve">organiziranoj u Hrvatskoj, koja se ne održava svake godine nego periodično. </w:t>
      </w:r>
    </w:p>
    <w:p w14:paraId="6C561DFF" w14:textId="2F12CFF8" w:rsidR="00585D31" w:rsidRDefault="00585D31" w:rsidP="00646407">
      <w:pPr>
        <w:ind w:left="60"/>
        <w:jc w:val="both"/>
        <w:rPr>
          <w:rFonts w:ascii="Arial" w:hAnsi="Arial" w:cs="Arial"/>
          <w:bCs/>
          <w:sz w:val="22"/>
          <w:szCs w:val="22"/>
        </w:rPr>
      </w:pPr>
    </w:p>
    <w:p w14:paraId="7FC1320F" w14:textId="77777777" w:rsidR="00971FB6" w:rsidRPr="00585D31" w:rsidRDefault="00971FB6" w:rsidP="00646407">
      <w:pPr>
        <w:ind w:left="60"/>
        <w:jc w:val="both"/>
        <w:rPr>
          <w:rFonts w:ascii="Arial" w:hAnsi="Arial" w:cs="Arial"/>
          <w:bCs/>
          <w:sz w:val="22"/>
          <w:szCs w:val="22"/>
        </w:rPr>
      </w:pPr>
    </w:p>
    <w:p w14:paraId="22B35544" w14:textId="77777777" w:rsidR="00FC1BC3" w:rsidRPr="00895B93" w:rsidRDefault="00FC1BC3" w:rsidP="00FC1BC3">
      <w:pPr>
        <w:jc w:val="center"/>
        <w:rPr>
          <w:rFonts w:ascii="Arial" w:hAnsi="Arial" w:cs="Arial"/>
          <w:bCs/>
        </w:rPr>
      </w:pPr>
      <w:r w:rsidRPr="00895B93">
        <w:rPr>
          <w:rFonts w:ascii="Arial" w:hAnsi="Arial" w:cs="Arial"/>
          <w:bCs/>
        </w:rPr>
        <w:t>Bilješka 3.</w:t>
      </w:r>
    </w:p>
    <w:p w14:paraId="54DADB22" w14:textId="534469AF" w:rsidR="00FC1BC3" w:rsidRPr="00895B93" w:rsidRDefault="00FC1BC3" w:rsidP="00FC1BC3">
      <w:pPr>
        <w:jc w:val="center"/>
        <w:rPr>
          <w:rFonts w:ascii="Arial" w:hAnsi="Arial" w:cs="Arial"/>
          <w:bCs/>
        </w:rPr>
      </w:pPr>
      <w:r w:rsidRPr="00895B93">
        <w:rPr>
          <w:rFonts w:ascii="Arial" w:hAnsi="Arial" w:cs="Arial"/>
          <w:bCs/>
        </w:rPr>
        <w:t>Šifra 651, Ostale pristojbe i naknade</w:t>
      </w:r>
    </w:p>
    <w:p w14:paraId="6B15817D" w14:textId="77777777" w:rsidR="00FC1BC3" w:rsidRPr="00480A96" w:rsidRDefault="00FC1BC3" w:rsidP="00FC1BC3">
      <w:pPr>
        <w:jc w:val="both"/>
        <w:rPr>
          <w:rFonts w:ascii="Arial" w:hAnsi="Arial" w:cs="Arial"/>
          <w:b/>
          <w:sz w:val="22"/>
          <w:szCs w:val="22"/>
          <w:highlight w:val="yellow"/>
        </w:rPr>
      </w:pPr>
    </w:p>
    <w:p w14:paraId="331585F5" w14:textId="77777777" w:rsidR="00FC1BC3" w:rsidRPr="00895B93" w:rsidRDefault="00FC1BC3" w:rsidP="00FC1BC3">
      <w:pPr>
        <w:jc w:val="both"/>
        <w:rPr>
          <w:rFonts w:ascii="Arial" w:hAnsi="Arial" w:cs="Arial"/>
          <w:sz w:val="22"/>
          <w:szCs w:val="22"/>
        </w:rPr>
      </w:pPr>
      <w:r w:rsidRPr="00895B93">
        <w:rPr>
          <w:rFonts w:ascii="Arial" w:hAnsi="Arial" w:cs="Arial"/>
          <w:sz w:val="22"/>
          <w:szCs w:val="22"/>
        </w:rPr>
        <w:t xml:space="preserve">Prihodi se ostvaruju temeljem provedbe međunarodnih ugovora o suradnji vezanih za područje patenata i to: Ugovora o suradnji na području patenata (PCT – Patent Cooperation Treaty) kojeg administrira Međunarodni ured Svjetske  organizacije za intelektualno vlasništvo (WIPO – World Intellectual Property  Organization) sa sjedištem u Ženevi, i Konvencije o priznavanju europskih patenata (EPC – European Patent Convention) koju administrira Europski patentni ured  (EPO – European Patent Office) kao izvršno tijelo Europske patentne organizacije (European Patent Organization). </w:t>
      </w:r>
    </w:p>
    <w:p w14:paraId="5BC0D10F" w14:textId="77777777" w:rsidR="00FC1BC3" w:rsidRPr="00895B93" w:rsidRDefault="00FC1BC3" w:rsidP="00FC1BC3">
      <w:pPr>
        <w:jc w:val="both"/>
        <w:rPr>
          <w:rFonts w:ascii="Arial" w:hAnsi="Arial" w:cs="Arial"/>
          <w:sz w:val="22"/>
          <w:szCs w:val="22"/>
        </w:rPr>
      </w:pPr>
      <w:r w:rsidRPr="00895B93">
        <w:rPr>
          <w:rFonts w:ascii="Arial" w:hAnsi="Arial" w:cs="Arial"/>
          <w:sz w:val="22"/>
          <w:szCs w:val="22"/>
        </w:rPr>
        <w:t xml:space="preserve">Iz navedenih međunarodnih ugovora, kojih je Republika Hrvatska potpisnica, proizlaze financijske obveze Zavoda da iz tih prihoda od uplata podnositelja prijava patenata, kao i </w:t>
      </w:r>
      <w:r w:rsidRPr="00895B93">
        <w:rPr>
          <w:rFonts w:ascii="Arial" w:hAnsi="Arial" w:cs="Arial"/>
          <w:sz w:val="22"/>
          <w:szCs w:val="22"/>
        </w:rPr>
        <w:lastRenderedPageBreak/>
        <w:t>nositelja priznatih i važećih patenata, proslijedi uplatu pripadajuće pristojbe navedenim međunarodnim uredima, iskazano na rashodovnoj strani.</w:t>
      </w:r>
    </w:p>
    <w:p w14:paraId="0F210A1D" w14:textId="77777777" w:rsidR="00FC1BC3" w:rsidRPr="00895B93" w:rsidRDefault="00FC1BC3" w:rsidP="00FC1BC3">
      <w:pPr>
        <w:jc w:val="both"/>
        <w:rPr>
          <w:rFonts w:ascii="Arial" w:hAnsi="Arial" w:cs="Arial"/>
          <w:sz w:val="22"/>
          <w:szCs w:val="22"/>
        </w:rPr>
      </w:pPr>
      <w:r w:rsidRPr="00895B93">
        <w:rPr>
          <w:rFonts w:ascii="Arial" w:hAnsi="Arial" w:cs="Arial"/>
          <w:sz w:val="22"/>
          <w:szCs w:val="22"/>
        </w:rPr>
        <w:t xml:space="preserve">Slijedom PCT Ugovora, Zavod zaprima međunarodne prijave patenta koje je dužan, zajedno s pristojbama koje se plaćaju za tu prijavu, a uplaćuju se u državni proračun, proslijediti Međunarodnom uredu Svjetske organizacije za intelektualno vlasništvo u Ženevi, dok je odgovarajući dio uplata za održavanje patenata priznatih temeljem Europske patentne konvencije dužan proslijediti Europskom patentnom uredu. Iz tog su razloga sredstva prihoda iz izvora 43 planirana za pokriće plaćanja navedenih rashoda. </w:t>
      </w:r>
    </w:p>
    <w:p w14:paraId="018DAFF7" w14:textId="7A060F04" w:rsidR="00FC1BC3" w:rsidRPr="00895B93" w:rsidRDefault="00FC1BC3" w:rsidP="00FC1BC3">
      <w:pPr>
        <w:jc w:val="both"/>
        <w:rPr>
          <w:rFonts w:ascii="Arial" w:hAnsi="Arial" w:cs="Arial"/>
          <w:sz w:val="22"/>
          <w:szCs w:val="22"/>
        </w:rPr>
      </w:pPr>
      <w:r w:rsidRPr="00895B93">
        <w:rPr>
          <w:rFonts w:ascii="Arial" w:hAnsi="Arial" w:cs="Arial"/>
          <w:sz w:val="22"/>
          <w:szCs w:val="22"/>
        </w:rPr>
        <w:t xml:space="preserve">Ovi prihodi su transakcijske prirode tj. odgovarajući (nefiksni) iznosi sukladno obujmu aktivnosti prijavitelja i nositelja prava, a prema utvrđenim međunarodnim obvezama se transferiraju međunarodnim organizacijama i bilježe kao rashodi; preostala sredstva (umanjena za rezervu za tekuća plaćanja) se periodički preknjižavaju u opće prihode državnog proračuna. U promatranom razdoblju, slijedom povećanja prihoda i akumulacije tekućih rezervi izvršeno je preknjiženje ostvarenih prihoda (povrat u opće prihode državnog proračuna) u iznosu od </w:t>
      </w:r>
      <w:r w:rsidR="00B85450" w:rsidRPr="00895B93">
        <w:rPr>
          <w:rFonts w:ascii="Arial" w:hAnsi="Arial" w:cs="Arial"/>
          <w:sz w:val="22"/>
          <w:szCs w:val="22"/>
        </w:rPr>
        <w:t>1.</w:t>
      </w:r>
      <w:r w:rsidR="00895B93" w:rsidRPr="00895B93">
        <w:rPr>
          <w:rFonts w:ascii="Arial" w:hAnsi="Arial" w:cs="Arial"/>
          <w:sz w:val="22"/>
          <w:szCs w:val="22"/>
        </w:rPr>
        <w:t>390</w:t>
      </w:r>
      <w:r w:rsidRPr="00895B93">
        <w:rPr>
          <w:rFonts w:ascii="Arial" w:hAnsi="Arial" w:cs="Arial"/>
          <w:sz w:val="22"/>
          <w:szCs w:val="22"/>
        </w:rPr>
        <w:t xml:space="preserve">.000 </w:t>
      </w:r>
      <w:r w:rsidR="00895B93" w:rsidRPr="00895B93">
        <w:rPr>
          <w:rFonts w:ascii="Arial" w:hAnsi="Arial" w:cs="Arial"/>
          <w:sz w:val="22"/>
          <w:szCs w:val="22"/>
        </w:rPr>
        <w:t>€</w:t>
      </w:r>
      <w:r w:rsidRPr="00895B93">
        <w:rPr>
          <w:rFonts w:ascii="Arial" w:hAnsi="Arial" w:cs="Arial"/>
          <w:sz w:val="22"/>
          <w:szCs w:val="22"/>
        </w:rPr>
        <w:t xml:space="preserve">. </w:t>
      </w:r>
      <w:r w:rsidR="00076EF7" w:rsidRPr="00895B93">
        <w:rPr>
          <w:rFonts w:ascii="Arial" w:hAnsi="Arial" w:cs="Arial"/>
          <w:sz w:val="22"/>
          <w:szCs w:val="22"/>
        </w:rPr>
        <w:t xml:space="preserve">Povećanje stavke </w:t>
      </w:r>
      <w:r w:rsidRPr="00895B93">
        <w:rPr>
          <w:rFonts w:ascii="Arial" w:hAnsi="Arial" w:cs="Arial"/>
          <w:sz w:val="22"/>
          <w:szCs w:val="22"/>
        </w:rPr>
        <w:t>u odnosu na usporedno razdoblje proizlazi iz</w:t>
      </w:r>
      <w:r w:rsidRPr="00895B93">
        <w:rPr>
          <w:rFonts w:ascii="Arial" w:hAnsi="Arial" w:cs="Arial"/>
          <w:color w:val="FF0000"/>
          <w:sz w:val="22"/>
          <w:szCs w:val="22"/>
        </w:rPr>
        <w:t xml:space="preserve"> </w:t>
      </w:r>
      <w:r w:rsidR="00076EF7" w:rsidRPr="00895B93">
        <w:rPr>
          <w:rFonts w:ascii="Arial" w:hAnsi="Arial" w:cs="Arial"/>
          <w:sz w:val="22"/>
          <w:szCs w:val="22"/>
        </w:rPr>
        <w:t>obujma aktivnosti prijavitelja i nositelja prava.</w:t>
      </w:r>
    </w:p>
    <w:p w14:paraId="741D2A6E" w14:textId="31AA68E7" w:rsidR="00076EF7" w:rsidRDefault="00076EF7" w:rsidP="00FC1BC3">
      <w:pPr>
        <w:jc w:val="both"/>
        <w:rPr>
          <w:rFonts w:ascii="Arial" w:hAnsi="Arial" w:cs="Arial"/>
          <w:sz w:val="22"/>
          <w:szCs w:val="22"/>
          <w:highlight w:val="yellow"/>
        </w:rPr>
      </w:pPr>
    </w:p>
    <w:p w14:paraId="71873EB5" w14:textId="77777777" w:rsidR="00971FB6" w:rsidRPr="00480A96" w:rsidRDefault="00971FB6" w:rsidP="00FC1BC3">
      <w:pPr>
        <w:jc w:val="both"/>
        <w:rPr>
          <w:rFonts w:ascii="Arial" w:hAnsi="Arial" w:cs="Arial"/>
          <w:sz w:val="22"/>
          <w:szCs w:val="22"/>
          <w:highlight w:val="yellow"/>
        </w:rPr>
      </w:pPr>
    </w:p>
    <w:p w14:paraId="1DF1AFDB" w14:textId="77777777" w:rsidR="00FC1BC3" w:rsidRPr="00895B93" w:rsidRDefault="00FC1BC3" w:rsidP="00FC1BC3">
      <w:pPr>
        <w:jc w:val="center"/>
        <w:rPr>
          <w:rFonts w:ascii="Arial" w:hAnsi="Arial" w:cs="Arial"/>
          <w:bCs/>
        </w:rPr>
      </w:pPr>
      <w:r w:rsidRPr="00895B93">
        <w:rPr>
          <w:rFonts w:ascii="Arial" w:hAnsi="Arial" w:cs="Arial"/>
          <w:bCs/>
        </w:rPr>
        <w:t xml:space="preserve"> Bilješka 4.</w:t>
      </w:r>
    </w:p>
    <w:p w14:paraId="5BF41BA1" w14:textId="77777777" w:rsidR="00FC1BC3" w:rsidRPr="00895B93" w:rsidRDefault="00FC1BC3" w:rsidP="00FC1BC3">
      <w:pPr>
        <w:jc w:val="center"/>
        <w:rPr>
          <w:rFonts w:ascii="Arial" w:hAnsi="Arial" w:cs="Arial"/>
          <w:bCs/>
        </w:rPr>
      </w:pPr>
      <w:r w:rsidRPr="00895B93">
        <w:rPr>
          <w:rFonts w:ascii="Arial" w:hAnsi="Arial" w:cs="Arial"/>
          <w:bCs/>
        </w:rPr>
        <w:t>Šifra 652, Prihodi po posebnim propisima</w:t>
      </w:r>
    </w:p>
    <w:p w14:paraId="3ED4DCBC" w14:textId="77777777" w:rsidR="00FC1BC3" w:rsidRPr="00895B93" w:rsidRDefault="00FC1BC3" w:rsidP="00FC1BC3">
      <w:pPr>
        <w:jc w:val="both"/>
        <w:rPr>
          <w:rFonts w:ascii="Arial" w:hAnsi="Arial" w:cs="Arial"/>
          <w:sz w:val="22"/>
          <w:szCs w:val="22"/>
        </w:rPr>
      </w:pPr>
    </w:p>
    <w:p w14:paraId="0724EBB2" w14:textId="4C1E99F8" w:rsidR="00FC1BC3" w:rsidRPr="00895B93" w:rsidRDefault="00FC1BC3" w:rsidP="00FC1BC3">
      <w:pPr>
        <w:jc w:val="both"/>
        <w:rPr>
          <w:rFonts w:ascii="Arial" w:hAnsi="Arial" w:cs="Arial"/>
          <w:bCs/>
          <w:sz w:val="22"/>
          <w:szCs w:val="22"/>
        </w:rPr>
      </w:pPr>
      <w:r w:rsidRPr="00895B93">
        <w:rPr>
          <w:rFonts w:ascii="Arial" w:hAnsi="Arial" w:cs="Arial"/>
          <w:bCs/>
          <w:sz w:val="22"/>
          <w:szCs w:val="22"/>
        </w:rPr>
        <w:t xml:space="preserve">Prihod (šifra 6521) proizašao je temeljem prebijanja obveze plaćanja članarine </w:t>
      </w:r>
      <w:r w:rsidR="00C75DDF">
        <w:rPr>
          <w:rFonts w:ascii="Arial" w:hAnsi="Arial" w:cs="Arial"/>
          <w:bCs/>
          <w:sz w:val="22"/>
          <w:szCs w:val="22"/>
        </w:rPr>
        <w:t>Republike Hrvatske</w:t>
      </w:r>
      <w:r w:rsidR="00C75DDF" w:rsidRPr="00895B93">
        <w:rPr>
          <w:rFonts w:ascii="Arial" w:hAnsi="Arial" w:cs="Arial"/>
          <w:bCs/>
          <w:sz w:val="22"/>
          <w:szCs w:val="22"/>
        </w:rPr>
        <w:t xml:space="preserve"> </w:t>
      </w:r>
      <w:r w:rsidR="00C75DDF">
        <w:rPr>
          <w:rFonts w:ascii="Arial" w:hAnsi="Arial" w:cs="Arial"/>
          <w:bCs/>
          <w:sz w:val="22"/>
          <w:szCs w:val="22"/>
        </w:rPr>
        <w:t xml:space="preserve">u </w:t>
      </w:r>
      <w:r w:rsidRPr="00895B93">
        <w:rPr>
          <w:rFonts w:ascii="Arial" w:hAnsi="Arial" w:cs="Arial"/>
          <w:bCs/>
          <w:sz w:val="22"/>
          <w:szCs w:val="22"/>
        </w:rPr>
        <w:t xml:space="preserve">WIPO-u i prihoda </w:t>
      </w:r>
      <w:r w:rsidR="00C75DDF">
        <w:rPr>
          <w:rFonts w:ascii="Arial" w:hAnsi="Arial" w:cs="Arial"/>
          <w:bCs/>
          <w:sz w:val="22"/>
          <w:szCs w:val="22"/>
        </w:rPr>
        <w:t xml:space="preserve">Republike Hrvatske </w:t>
      </w:r>
      <w:r w:rsidR="000151C7">
        <w:rPr>
          <w:rFonts w:ascii="Arial" w:hAnsi="Arial" w:cs="Arial"/>
          <w:bCs/>
          <w:sz w:val="22"/>
          <w:szCs w:val="22"/>
        </w:rPr>
        <w:t>temeljem članstva</w:t>
      </w:r>
      <w:r w:rsidR="00C75DDF">
        <w:rPr>
          <w:rFonts w:ascii="Arial" w:hAnsi="Arial" w:cs="Arial"/>
          <w:bCs/>
          <w:sz w:val="22"/>
          <w:szCs w:val="22"/>
        </w:rPr>
        <w:t xml:space="preserve"> </w:t>
      </w:r>
      <w:r w:rsidRPr="00895B93">
        <w:rPr>
          <w:rFonts w:ascii="Arial" w:hAnsi="Arial" w:cs="Arial"/>
          <w:bCs/>
          <w:sz w:val="22"/>
          <w:szCs w:val="22"/>
        </w:rPr>
        <w:t>Madridskom sporazumu o međunarodnoj registraciji žigova</w:t>
      </w:r>
      <w:r w:rsidR="00C75DDF">
        <w:rPr>
          <w:rFonts w:ascii="Arial" w:hAnsi="Arial" w:cs="Arial"/>
          <w:bCs/>
          <w:sz w:val="22"/>
          <w:szCs w:val="22"/>
        </w:rPr>
        <w:t xml:space="preserve"> koji se uplaćuju izravno u državni proračun i nisu iskazani u financijskim izvješćima Državnog zavoda za intelektualno vlasništvo.</w:t>
      </w:r>
    </w:p>
    <w:p w14:paraId="2E72C583" w14:textId="497AB37B" w:rsidR="00FC1BC3" w:rsidRPr="00B11111" w:rsidRDefault="00FC1BC3" w:rsidP="00FC1BC3">
      <w:pPr>
        <w:jc w:val="both"/>
        <w:rPr>
          <w:rFonts w:ascii="Arial" w:hAnsi="Arial" w:cs="Arial"/>
          <w:bCs/>
          <w:sz w:val="22"/>
          <w:szCs w:val="22"/>
        </w:rPr>
      </w:pPr>
      <w:r w:rsidRPr="00B11111">
        <w:rPr>
          <w:rFonts w:ascii="Arial" w:hAnsi="Arial" w:cs="Arial"/>
          <w:sz w:val="22"/>
          <w:szCs w:val="22"/>
        </w:rPr>
        <w:t>Ostali nespomenuti prihodi (šifra 6526) predstavljaju prihode po posebnim ugovorima sklopljenim s Uredom Europske unije za intelektualno vlasništvo (</w:t>
      </w:r>
      <w:r w:rsidRPr="00B11111">
        <w:rPr>
          <w:rStyle w:val="Strong"/>
          <w:rFonts w:ascii="Arial" w:hAnsi="Arial" w:cs="Arial"/>
          <w:b w:val="0"/>
          <w:iCs/>
          <w:sz w:val="22"/>
          <w:szCs w:val="22"/>
        </w:rPr>
        <w:t>European Union Intellectual Property Office -</w:t>
      </w:r>
      <w:r w:rsidRPr="00B11111">
        <w:rPr>
          <w:rStyle w:val="Strong"/>
          <w:rFonts w:ascii="Arial" w:hAnsi="Arial" w:cs="Arial"/>
          <w:iCs/>
          <w:sz w:val="22"/>
          <w:szCs w:val="22"/>
        </w:rPr>
        <w:t xml:space="preserve"> </w:t>
      </w:r>
      <w:r w:rsidRPr="00B11111">
        <w:rPr>
          <w:rFonts w:ascii="Arial" w:hAnsi="Arial" w:cs="Arial"/>
          <w:sz w:val="22"/>
          <w:szCs w:val="22"/>
        </w:rPr>
        <w:t>EUIPO) s ciljem usklađivanja i pr</w:t>
      </w:r>
      <w:r w:rsidR="00076EF7" w:rsidRPr="00B11111">
        <w:rPr>
          <w:rFonts w:ascii="Arial" w:hAnsi="Arial" w:cs="Arial"/>
          <w:sz w:val="22"/>
          <w:szCs w:val="22"/>
        </w:rPr>
        <w:t>o</w:t>
      </w:r>
      <w:r w:rsidRPr="00B11111">
        <w:rPr>
          <w:rFonts w:ascii="Arial" w:hAnsi="Arial" w:cs="Arial"/>
          <w:sz w:val="22"/>
          <w:szCs w:val="22"/>
        </w:rPr>
        <w:t>vođenja prakse Europske unije u postupcima registracije žigova i dizajna</w:t>
      </w:r>
      <w:r w:rsidR="00D94CE1" w:rsidRPr="00B11111">
        <w:rPr>
          <w:rFonts w:ascii="Arial" w:hAnsi="Arial" w:cs="Arial"/>
          <w:sz w:val="22"/>
          <w:szCs w:val="22"/>
        </w:rPr>
        <w:t xml:space="preserve"> te prihode temeljem nadoknade troškova središnjim uredima za industrijsko vlasništvo država članica (tzv. </w:t>
      </w:r>
      <w:r w:rsidR="00D94CE1" w:rsidRPr="00B11111">
        <w:rPr>
          <w:rFonts w:ascii="Arial" w:hAnsi="Arial" w:cs="Arial"/>
          <w:i/>
          <w:sz w:val="22"/>
          <w:szCs w:val="22"/>
        </w:rPr>
        <w:t>offsetting</w:t>
      </w:r>
      <w:r w:rsidR="00D94CE1" w:rsidRPr="00B11111">
        <w:rPr>
          <w:rFonts w:ascii="Arial" w:hAnsi="Arial" w:cs="Arial"/>
          <w:sz w:val="22"/>
          <w:szCs w:val="22"/>
        </w:rPr>
        <w:t>)</w:t>
      </w:r>
      <w:r w:rsidRPr="00B11111">
        <w:rPr>
          <w:rFonts w:ascii="Arial" w:hAnsi="Arial" w:cs="Arial"/>
          <w:sz w:val="22"/>
          <w:szCs w:val="22"/>
        </w:rPr>
        <w:t xml:space="preserve"> </w:t>
      </w:r>
      <w:r w:rsidR="00D94CE1" w:rsidRPr="00B11111">
        <w:rPr>
          <w:rFonts w:ascii="Arial" w:hAnsi="Arial" w:cs="Arial"/>
          <w:sz w:val="22"/>
          <w:szCs w:val="22"/>
        </w:rPr>
        <w:t xml:space="preserve"> propisane</w:t>
      </w:r>
      <w:r w:rsidR="000C071B" w:rsidRPr="00B11111">
        <w:rPr>
          <w:rFonts w:ascii="Arial" w:hAnsi="Arial" w:cs="Arial"/>
          <w:sz w:val="22"/>
          <w:szCs w:val="22"/>
        </w:rPr>
        <w:t xml:space="preserve"> odredbama</w:t>
      </w:r>
      <w:r w:rsidR="000C071B" w:rsidRPr="00B11111">
        <w:t xml:space="preserve"> </w:t>
      </w:r>
      <w:r w:rsidR="000C071B" w:rsidRPr="00B11111">
        <w:rPr>
          <w:rFonts w:ascii="Arial" w:hAnsi="Arial" w:cs="Arial"/>
        </w:rPr>
        <w:t xml:space="preserve">člankom 172. </w:t>
      </w:r>
      <w:r w:rsidR="000C071B" w:rsidRPr="00B11111">
        <w:rPr>
          <w:rFonts w:ascii="Arial" w:hAnsi="Arial" w:cs="Arial"/>
          <w:sz w:val="22"/>
          <w:szCs w:val="22"/>
        </w:rPr>
        <w:t xml:space="preserve">Uredbe (EU) 2017/1001 Europskog parlamenta i Vijeća od 14. lipnja 2017. o žigu Europske unije. </w:t>
      </w:r>
      <w:r w:rsidR="00D94CE1" w:rsidRPr="00B11111">
        <w:rPr>
          <w:rFonts w:ascii="Arial" w:hAnsi="Arial" w:cs="Arial"/>
          <w:sz w:val="22"/>
          <w:szCs w:val="22"/>
        </w:rPr>
        <w:t xml:space="preserve"> </w:t>
      </w:r>
      <w:r w:rsidRPr="00B11111">
        <w:rPr>
          <w:rFonts w:ascii="Arial" w:hAnsi="Arial" w:cs="Arial"/>
          <w:sz w:val="22"/>
          <w:szCs w:val="22"/>
        </w:rPr>
        <w:t xml:space="preserve">Prihodi i rashodi vode se kao posebni tekući projekt T763005 naziva: Suradnja DZIV-a s Uredom Europske unije za intelektualno vlasništvo (EUIPO), a evidentiraju na izvoru 43 (Ostali prihodi za posebne </w:t>
      </w:r>
      <w:r w:rsidRPr="00F06BC2">
        <w:rPr>
          <w:rFonts w:ascii="Arial" w:hAnsi="Arial" w:cs="Arial"/>
          <w:sz w:val="22"/>
          <w:szCs w:val="22"/>
        </w:rPr>
        <w:t xml:space="preserve">namjene). </w:t>
      </w:r>
      <w:r w:rsidR="00DE5903" w:rsidRPr="00F06BC2">
        <w:rPr>
          <w:rFonts w:ascii="Arial" w:hAnsi="Arial" w:cs="Arial"/>
          <w:sz w:val="22"/>
          <w:szCs w:val="22"/>
        </w:rPr>
        <w:t>U izvještajnom razdoblju i</w:t>
      </w:r>
      <w:r w:rsidRPr="00F06BC2">
        <w:rPr>
          <w:rFonts w:ascii="Arial" w:hAnsi="Arial" w:cs="Arial"/>
          <w:sz w:val="22"/>
          <w:szCs w:val="22"/>
        </w:rPr>
        <w:t xml:space="preserve">znos </w:t>
      </w:r>
      <w:r w:rsidR="00F80822" w:rsidRPr="00F06BC2">
        <w:rPr>
          <w:rFonts w:ascii="Arial" w:hAnsi="Arial" w:cs="Arial"/>
          <w:sz w:val="22"/>
          <w:szCs w:val="22"/>
        </w:rPr>
        <w:t xml:space="preserve">je </w:t>
      </w:r>
      <w:r w:rsidR="00B11111" w:rsidRPr="00F06BC2">
        <w:rPr>
          <w:rFonts w:ascii="Arial" w:hAnsi="Arial" w:cs="Arial"/>
          <w:sz w:val="22"/>
          <w:szCs w:val="22"/>
        </w:rPr>
        <w:t>za 27,2</w:t>
      </w:r>
      <w:r w:rsidR="00F80822" w:rsidRPr="00F06BC2">
        <w:rPr>
          <w:rFonts w:ascii="Arial" w:hAnsi="Arial" w:cs="Arial"/>
          <w:sz w:val="22"/>
          <w:szCs w:val="22"/>
        </w:rPr>
        <w:t>%</w:t>
      </w:r>
      <w:r w:rsidR="00B11111" w:rsidRPr="00F06BC2">
        <w:rPr>
          <w:rFonts w:ascii="Arial" w:hAnsi="Arial" w:cs="Arial"/>
          <w:sz w:val="22"/>
          <w:szCs w:val="22"/>
        </w:rPr>
        <w:t xml:space="preserve"> veći</w:t>
      </w:r>
      <w:r w:rsidR="00DE5903" w:rsidRPr="00F06BC2">
        <w:rPr>
          <w:rFonts w:ascii="Arial" w:hAnsi="Arial" w:cs="Arial"/>
          <w:sz w:val="22"/>
          <w:szCs w:val="22"/>
        </w:rPr>
        <w:t>,</w:t>
      </w:r>
      <w:r w:rsidR="00F80822" w:rsidRPr="00F06BC2">
        <w:rPr>
          <w:rFonts w:ascii="Arial" w:hAnsi="Arial" w:cs="Arial"/>
          <w:sz w:val="22"/>
          <w:szCs w:val="22"/>
        </w:rPr>
        <w:t xml:space="preserve"> a sadrži</w:t>
      </w:r>
      <w:r w:rsidRPr="00F06BC2">
        <w:rPr>
          <w:rFonts w:ascii="Arial" w:hAnsi="Arial" w:cs="Arial"/>
          <w:sz w:val="22"/>
          <w:szCs w:val="22"/>
        </w:rPr>
        <w:t xml:space="preserve"> akontacijsk</w:t>
      </w:r>
      <w:r w:rsidR="00F80822" w:rsidRPr="00F06BC2">
        <w:rPr>
          <w:rFonts w:ascii="Arial" w:hAnsi="Arial" w:cs="Arial"/>
          <w:sz w:val="22"/>
          <w:szCs w:val="22"/>
        </w:rPr>
        <w:t>u</w:t>
      </w:r>
      <w:r w:rsidRPr="00F06BC2">
        <w:rPr>
          <w:rFonts w:ascii="Arial" w:hAnsi="Arial" w:cs="Arial"/>
          <w:sz w:val="22"/>
          <w:szCs w:val="22"/>
        </w:rPr>
        <w:t xml:space="preserve"> </w:t>
      </w:r>
      <w:r w:rsidR="00DE5903" w:rsidRPr="00F06BC2">
        <w:rPr>
          <w:rFonts w:ascii="Arial" w:hAnsi="Arial" w:cs="Arial"/>
          <w:sz w:val="22"/>
          <w:szCs w:val="22"/>
        </w:rPr>
        <w:t>ratu</w:t>
      </w:r>
      <w:r w:rsidR="000C071B" w:rsidRPr="00F06BC2">
        <w:rPr>
          <w:rFonts w:ascii="Arial" w:hAnsi="Arial" w:cs="Arial"/>
          <w:sz w:val="22"/>
          <w:szCs w:val="22"/>
        </w:rPr>
        <w:t xml:space="preserve"> za troškove provedbe  ugovora o suradnji</w:t>
      </w:r>
      <w:r w:rsidR="00DE5903" w:rsidRPr="00F06BC2">
        <w:rPr>
          <w:rFonts w:ascii="Arial" w:hAnsi="Arial" w:cs="Arial"/>
          <w:sz w:val="22"/>
          <w:szCs w:val="22"/>
        </w:rPr>
        <w:t xml:space="preserve"> tekuće godine te obračunsku ratu za</w:t>
      </w:r>
      <w:r w:rsidR="000C071B" w:rsidRPr="00F06BC2">
        <w:rPr>
          <w:rFonts w:ascii="Arial" w:hAnsi="Arial" w:cs="Arial"/>
          <w:sz w:val="22"/>
          <w:szCs w:val="22"/>
        </w:rPr>
        <w:t xml:space="preserve"> ugovor iz</w:t>
      </w:r>
      <w:r w:rsidR="00DE5903" w:rsidRPr="00F06BC2">
        <w:rPr>
          <w:rFonts w:ascii="Arial" w:hAnsi="Arial" w:cs="Arial"/>
          <w:sz w:val="22"/>
          <w:szCs w:val="22"/>
        </w:rPr>
        <w:t xml:space="preserve"> prethodn</w:t>
      </w:r>
      <w:r w:rsidR="000C071B" w:rsidRPr="00F06BC2">
        <w:rPr>
          <w:rFonts w:ascii="Arial" w:hAnsi="Arial" w:cs="Arial"/>
          <w:sz w:val="22"/>
          <w:szCs w:val="22"/>
        </w:rPr>
        <w:t>e</w:t>
      </w:r>
      <w:r w:rsidR="00DE5903" w:rsidRPr="00F06BC2">
        <w:rPr>
          <w:rFonts w:ascii="Arial" w:hAnsi="Arial" w:cs="Arial"/>
          <w:sz w:val="22"/>
          <w:szCs w:val="22"/>
        </w:rPr>
        <w:t xml:space="preserve"> godin</w:t>
      </w:r>
      <w:r w:rsidR="000C071B" w:rsidRPr="00F06BC2">
        <w:rPr>
          <w:rFonts w:ascii="Arial" w:hAnsi="Arial" w:cs="Arial"/>
          <w:sz w:val="22"/>
          <w:szCs w:val="22"/>
        </w:rPr>
        <w:t>e</w:t>
      </w:r>
      <w:r w:rsidR="00DE5903" w:rsidRPr="00F06BC2">
        <w:rPr>
          <w:rFonts w:ascii="Arial" w:hAnsi="Arial" w:cs="Arial"/>
          <w:sz w:val="22"/>
          <w:szCs w:val="22"/>
        </w:rPr>
        <w:t xml:space="preserve">, </w:t>
      </w:r>
      <w:r w:rsidR="000C071B" w:rsidRPr="00F06BC2">
        <w:rPr>
          <w:rFonts w:ascii="Arial" w:hAnsi="Arial" w:cs="Arial"/>
          <w:sz w:val="22"/>
          <w:szCs w:val="22"/>
        </w:rPr>
        <w:t xml:space="preserve">kao </w:t>
      </w:r>
      <w:r w:rsidR="00DB569F" w:rsidRPr="00F06BC2">
        <w:rPr>
          <w:rFonts w:ascii="Arial" w:hAnsi="Arial" w:cs="Arial"/>
          <w:sz w:val="22"/>
          <w:szCs w:val="22"/>
        </w:rPr>
        <w:t xml:space="preserve">i </w:t>
      </w:r>
      <w:r w:rsidR="000E300D" w:rsidRPr="00F06BC2">
        <w:rPr>
          <w:rFonts w:ascii="Arial" w:hAnsi="Arial" w:cs="Arial"/>
          <w:sz w:val="22"/>
          <w:szCs w:val="22"/>
        </w:rPr>
        <w:t xml:space="preserve">nadoknadu troškova središnjim uredima za industrijsko vlasništvo država članica (tzv. </w:t>
      </w:r>
      <w:r w:rsidR="00DE5903" w:rsidRPr="00F06BC2">
        <w:rPr>
          <w:rFonts w:ascii="Arial" w:hAnsi="Arial" w:cs="Arial"/>
          <w:i/>
          <w:sz w:val="22"/>
          <w:szCs w:val="22"/>
        </w:rPr>
        <w:t>offsetting</w:t>
      </w:r>
      <w:r w:rsidR="000E300D" w:rsidRPr="00F06BC2">
        <w:rPr>
          <w:rFonts w:ascii="Arial" w:hAnsi="Arial" w:cs="Arial"/>
          <w:sz w:val="22"/>
          <w:szCs w:val="22"/>
        </w:rPr>
        <w:t>)</w:t>
      </w:r>
      <w:r w:rsidR="00DE5903" w:rsidRPr="00F06BC2">
        <w:rPr>
          <w:rFonts w:ascii="Arial" w:hAnsi="Arial" w:cs="Arial"/>
          <w:sz w:val="22"/>
          <w:szCs w:val="22"/>
        </w:rPr>
        <w:t xml:space="preserve"> za </w:t>
      </w:r>
      <w:r w:rsidR="00F80822" w:rsidRPr="00F06BC2">
        <w:rPr>
          <w:rFonts w:ascii="Arial" w:hAnsi="Arial" w:cs="Arial"/>
          <w:sz w:val="22"/>
          <w:szCs w:val="22"/>
        </w:rPr>
        <w:t>razdoblje n-2, tj.</w:t>
      </w:r>
      <w:r w:rsidR="000E300D" w:rsidRPr="00F06BC2">
        <w:rPr>
          <w:rFonts w:ascii="Arial" w:hAnsi="Arial" w:cs="Arial"/>
          <w:sz w:val="22"/>
          <w:szCs w:val="22"/>
        </w:rPr>
        <w:t xml:space="preserve"> za </w:t>
      </w:r>
      <w:r w:rsidR="00F80822" w:rsidRPr="00F06BC2">
        <w:rPr>
          <w:rFonts w:ascii="Arial" w:hAnsi="Arial" w:cs="Arial"/>
          <w:sz w:val="22"/>
          <w:szCs w:val="22"/>
        </w:rPr>
        <w:t xml:space="preserve"> </w:t>
      </w:r>
      <w:r w:rsidRPr="00F06BC2">
        <w:rPr>
          <w:rFonts w:ascii="Arial" w:hAnsi="Arial" w:cs="Arial"/>
          <w:sz w:val="22"/>
          <w:szCs w:val="22"/>
        </w:rPr>
        <w:t>202</w:t>
      </w:r>
      <w:r w:rsidR="00B11111" w:rsidRPr="00F06BC2">
        <w:rPr>
          <w:rFonts w:ascii="Arial" w:hAnsi="Arial" w:cs="Arial"/>
          <w:sz w:val="22"/>
          <w:szCs w:val="22"/>
        </w:rPr>
        <w:t>1</w:t>
      </w:r>
      <w:r w:rsidRPr="00F06BC2">
        <w:rPr>
          <w:rFonts w:ascii="Arial" w:hAnsi="Arial" w:cs="Arial"/>
          <w:sz w:val="22"/>
          <w:szCs w:val="22"/>
        </w:rPr>
        <w:t>.</w:t>
      </w:r>
      <w:r w:rsidR="000C071B" w:rsidRPr="00F06BC2">
        <w:rPr>
          <w:rFonts w:ascii="Arial" w:hAnsi="Arial" w:cs="Arial"/>
          <w:sz w:val="22"/>
          <w:szCs w:val="22"/>
        </w:rPr>
        <w:t xml:space="preserve"> </w:t>
      </w:r>
      <w:r w:rsidRPr="00F06BC2">
        <w:rPr>
          <w:rFonts w:ascii="Arial" w:hAnsi="Arial" w:cs="Arial"/>
          <w:sz w:val="22"/>
          <w:szCs w:val="22"/>
        </w:rPr>
        <w:t>godinu</w:t>
      </w:r>
      <w:r w:rsidRPr="00B11111">
        <w:rPr>
          <w:rFonts w:ascii="Arial" w:hAnsi="Arial" w:cs="Arial"/>
          <w:sz w:val="22"/>
          <w:szCs w:val="22"/>
        </w:rPr>
        <w:t xml:space="preserve">. </w:t>
      </w:r>
    </w:p>
    <w:p w14:paraId="287CBBAA" w14:textId="6C7D88F5" w:rsidR="00971FB6" w:rsidRDefault="00971FB6" w:rsidP="00FC1BC3">
      <w:pPr>
        <w:jc w:val="both"/>
        <w:rPr>
          <w:rFonts w:ascii="Arial" w:hAnsi="Arial" w:cs="Arial"/>
          <w:bCs/>
          <w:color w:val="FF0000"/>
          <w:sz w:val="22"/>
          <w:szCs w:val="22"/>
          <w:highlight w:val="yellow"/>
        </w:rPr>
      </w:pPr>
    </w:p>
    <w:p w14:paraId="26FC0BBA" w14:textId="77777777" w:rsidR="00971FB6" w:rsidRPr="00480A96" w:rsidRDefault="00971FB6" w:rsidP="00FC1BC3">
      <w:pPr>
        <w:jc w:val="both"/>
        <w:rPr>
          <w:rFonts w:ascii="Arial" w:hAnsi="Arial" w:cs="Arial"/>
          <w:bCs/>
          <w:color w:val="FF0000"/>
          <w:sz w:val="22"/>
          <w:szCs w:val="22"/>
          <w:highlight w:val="yellow"/>
        </w:rPr>
      </w:pPr>
    </w:p>
    <w:p w14:paraId="40D15987" w14:textId="77777777" w:rsidR="00FC1BC3" w:rsidRPr="00573AC6" w:rsidRDefault="00FC1BC3" w:rsidP="00FC1BC3">
      <w:pPr>
        <w:jc w:val="center"/>
        <w:rPr>
          <w:rFonts w:ascii="Arial" w:hAnsi="Arial" w:cs="Arial"/>
          <w:bCs/>
        </w:rPr>
      </w:pPr>
      <w:r w:rsidRPr="00573AC6">
        <w:rPr>
          <w:rFonts w:ascii="Arial" w:hAnsi="Arial" w:cs="Arial"/>
          <w:bCs/>
        </w:rPr>
        <w:t>Bilješka 5.</w:t>
      </w:r>
    </w:p>
    <w:p w14:paraId="3A647040" w14:textId="77777777" w:rsidR="00FC1BC3" w:rsidRPr="00573AC6" w:rsidRDefault="00FC1BC3" w:rsidP="00FC1BC3">
      <w:pPr>
        <w:jc w:val="center"/>
        <w:rPr>
          <w:rFonts w:ascii="Arial" w:hAnsi="Arial" w:cs="Arial"/>
          <w:bCs/>
        </w:rPr>
      </w:pPr>
      <w:r w:rsidRPr="00573AC6">
        <w:rPr>
          <w:rFonts w:ascii="Arial" w:hAnsi="Arial" w:cs="Arial"/>
          <w:bCs/>
        </w:rPr>
        <w:t>Šifra 6615, Prihodi od pruženih usluga</w:t>
      </w:r>
    </w:p>
    <w:p w14:paraId="3A3329C8" w14:textId="77777777" w:rsidR="00FC1BC3" w:rsidRPr="00573AC6" w:rsidRDefault="00FC1BC3" w:rsidP="00FC1BC3">
      <w:pPr>
        <w:jc w:val="both"/>
        <w:rPr>
          <w:rFonts w:ascii="Arial" w:hAnsi="Arial" w:cs="Arial"/>
          <w:b/>
          <w:sz w:val="22"/>
          <w:szCs w:val="22"/>
        </w:rPr>
      </w:pPr>
    </w:p>
    <w:p w14:paraId="57D6B206" w14:textId="4F86D8F2" w:rsidR="00FC1BC3" w:rsidRPr="00573AC6" w:rsidRDefault="00B11111" w:rsidP="00FC1BC3">
      <w:pPr>
        <w:jc w:val="both"/>
        <w:rPr>
          <w:rFonts w:ascii="Arial" w:hAnsi="Arial" w:cs="Arial"/>
          <w:sz w:val="22"/>
          <w:szCs w:val="22"/>
        </w:rPr>
      </w:pPr>
      <w:r w:rsidRPr="00573AC6">
        <w:rPr>
          <w:rFonts w:ascii="Arial" w:hAnsi="Arial" w:cs="Arial"/>
          <w:sz w:val="22"/>
          <w:szCs w:val="22"/>
        </w:rPr>
        <w:t xml:space="preserve">Prihoda od pruženih usluga u izvještajnom razdoblju nema, dok </w:t>
      </w:r>
      <w:r w:rsidR="00573AC6" w:rsidRPr="00573AC6">
        <w:rPr>
          <w:rFonts w:ascii="Arial" w:hAnsi="Arial" w:cs="Arial"/>
          <w:sz w:val="22"/>
          <w:szCs w:val="22"/>
        </w:rPr>
        <w:t>su u</w:t>
      </w:r>
      <w:r w:rsidRPr="00573AC6">
        <w:rPr>
          <w:rFonts w:ascii="Arial" w:hAnsi="Arial" w:cs="Arial"/>
          <w:sz w:val="22"/>
          <w:szCs w:val="22"/>
        </w:rPr>
        <w:t xml:space="preserve"> usporednom razdoblju</w:t>
      </w:r>
      <w:r w:rsidR="00573AC6" w:rsidRPr="00573AC6">
        <w:rPr>
          <w:rFonts w:ascii="Arial" w:hAnsi="Arial" w:cs="Arial"/>
          <w:sz w:val="22"/>
          <w:szCs w:val="22"/>
        </w:rPr>
        <w:t xml:space="preserve"> ostvareni.</w:t>
      </w:r>
      <w:r w:rsidRPr="00573AC6">
        <w:rPr>
          <w:rFonts w:ascii="Arial" w:hAnsi="Arial" w:cs="Arial"/>
          <w:sz w:val="22"/>
          <w:szCs w:val="22"/>
        </w:rPr>
        <w:t xml:space="preserve"> </w:t>
      </w:r>
      <w:r w:rsidR="00FC1BC3" w:rsidRPr="00573AC6">
        <w:rPr>
          <w:rFonts w:ascii="Arial" w:hAnsi="Arial" w:cs="Arial"/>
          <w:sz w:val="22"/>
          <w:szCs w:val="22"/>
        </w:rPr>
        <w:t xml:space="preserve">Radi se o vlastitim prihodima </w:t>
      </w:r>
      <w:r w:rsidR="005F4076" w:rsidRPr="00573AC6">
        <w:rPr>
          <w:rFonts w:ascii="Arial" w:hAnsi="Arial" w:cs="Arial"/>
          <w:sz w:val="22"/>
          <w:szCs w:val="22"/>
        </w:rPr>
        <w:t xml:space="preserve">(izvor 31) </w:t>
      </w:r>
      <w:r w:rsidR="00FC1BC3" w:rsidRPr="00573AC6">
        <w:rPr>
          <w:rFonts w:ascii="Arial" w:hAnsi="Arial" w:cs="Arial"/>
          <w:sz w:val="22"/>
          <w:szCs w:val="22"/>
        </w:rPr>
        <w:t>od prometa internog ugostiteljskog objekta</w:t>
      </w:r>
      <w:r w:rsidRPr="00573AC6">
        <w:rPr>
          <w:rFonts w:ascii="Arial" w:hAnsi="Arial" w:cs="Arial"/>
          <w:sz w:val="22"/>
          <w:szCs w:val="22"/>
        </w:rPr>
        <w:t xml:space="preserve"> koji </w:t>
      </w:r>
      <w:r w:rsidR="00573AC6" w:rsidRPr="00573AC6">
        <w:rPr>
          <w:rFonts w:ascii="Arial" w:hAnsi="Arial" w:cs="Arial"/>
          <w:sz w:val="22"/>
          <w:szCs w:val="22"/>
        </w:rPr>
        <w:t xml:space="preserve">je </w:t>
      </w:r>
      <w:r w:rsidR="00C7762A" w:rsidRPr="00573AC6">
        <w:rPr>
          <w:rFonts w:ascii="Arial" w:hAnsi="Arial" w:cs="Arial"/>
          <w:sz w:val="22"/>
          <w:szCs w:val="22"/>
        </w:rPr>
        <w:t xml:space="preserve">privremeno </w:t>
      </w:r>
      <w:r w:rsidR="005F4076" w:rsidRPr="00573AC6">
        <w:rPr>
          <w:rFonts w:ascii="Arial" w:hAnsi="Arial" w:cs="Arial"/>
          <w:sz w:val="22"/>
          <w:szCs w:val="22"/>
        </w:rPr>
        <w:t>p</w:t>
      </w:r>
      <w:r w:rsidR="00FC1BC3" w:rsidRPr="00573AC6">
        <w:rPr>
          <w:rFonts w:ascii="Arial" w:hAnsi="Arial" w:cs="Arial"/>
          <w:sz w:val="22"/>
          <w:szCs w:val="22"/>
        </w:rPr>
        <w:t>restao s radom 31.5.2022. godine</w:t>
      </w:r>
      <w:r w:rsidR="00C7762A" w:rsidRPr="00573AC6">
        <w:rPr>
          <w:rFonts w:ascii="Arial" w:hAnsi="Arial" w:cs="Arial"/>
          <w:sz w:val="22"/>
          <w:szCs w:val="22"/>
        </w:rPr>
        <w:t xml:space="preserve"> iz razloga </w:t>
      </w:r>
      <w:r w:rsidR="00A229E9" w:rsidRPr="00573AC6">
        <w:rPr>
          <w:rFonts w:ascii="Arial" w:hAnsi="Arial" w:cs="Arial"/>
          <w:sz w:val="22"/>
          <w:szCs w:val="22"/>
        </w:rPr>
        <w:t xml:space="preserve">prestanka privremenog angažmana umirovljenog </w:t>
      </w:r>
      <w:r w:rsidR="007A1170" w:rsidRPr="00573AC6">
        <w:rPr>
          <w:rFonts w:ascii="Arial" w:hAnsi="Arial" w:cs="Arial"/>
          <w:sz w:val="22"/>
          <w:szCs w:val="22"/>
        </w:rPr>
        <w:t xml:space="preserve">namještenika na ovim poslovima </w:t>
      </w:r>
      <w:r w:rsidR="00A229E9" w:rsidRPr="00573AC6">
        <w:rPr>
          <w:rFonts w:ascii="Arial" w:hAnsi="Arial" w:cs="Arial"/>
          <w:sz w:val="22"/>
          <w:szCs w:val="22"/>
        </w:rPr>
        <w:t>i nemogućnosti zapošljavanja novog namještenika</w:t>
      </w:r>
      <w:r w:rsidR="00FC1BC3" w:rsidRPr="00573AC6">
        <w:rPr>
          <w:rFonts w:ascii="Arial" w:hAnsi="Arial" w:cs="Arial"/>
          <w:sz w:val="22"/>
          <w:szCs w:val="22"/>
        </w:rPr>
        <w:t>.</w:t>
      </w:r>
    </w:p>
    <w:p w14:paraId="62787E3F" w14:textId="2E5AA7A0" w:rsidR="00FC1BC3" w:rsidRDefault="00FC1BC3" w:rsidP="00FC1BC3">
      <w:pPr>
        <w:jc w:val="both"/>
        <w:rPr>
          <w:rFonts w:ascii="Arial" w:hAnsi="Arial" w:cs="Arial"/>
          <w:color w:val="FF0000"/>
          <w:sz w:val="22"/>
          <w:szCs w:val="22"/>
          <w:highlight w:val="yellow"/>
        </w:rPr>
      </w:pPr>
    </w:p>
    <w:p w14:paraId="66DD82C9" w14:textId="77777777" w:rsidR="00971FB6" w:rsidRPr="00480A96" w:rsidRDefault="00971FB6" w:rsidP="00FC1BC3">
      <w:pPr>
        <w:jc w:val="both"/>
        <w:rPr>
          <w:rFonts w:ascii="Arial" w:hAnsi="Arial" w:cs="Arial"/>
          <w:color w:val="FF0000"/>
          <w:sz w:val="22"/>
          <w:szCs w:val="22"/>
          <w:highlight w:val="yellow"/>
        </w:rPr>
      </w:pPr>
    </w:p>
    <w:p w14:paraId="0DA42A48" w14:textId="77777777" w:rsidR="00FC1BC3" w:rsidRPr="00573AC6" w:rsidRDefault="00FC1BC3" w:rsidP="00FC1BC3">
      <w:pPr>
        <w:jc w:val="center"/>
        <w:rPr>
          <w:rFonts w:ascii="Arial" w:hAnsi="Arial" w:cs="Arial"/>
          <w:bCs/>
        </w:rPr>
      </w:pPr>
      <w:r w:rsidRPr="00573AC6">
        <w:rPr>
          <w:rFonts w:ascii="Arial" w:hAnsi="Arial" w:cs="Arial"/>
          <w:bCs/>
        </w:rPr>
        <w:t>Bilješka 6.</w:t>
      </w:r>
    </w:p>
    <w:p w14:paraId="6DF6CC71" w14:textId="77777777" w:rsidR="00FC1BC3" w:rsidRPr="00573AC6" w:rsidRDefault="00FC1BC3" w:rsidP="00FC1BC3">
      <w:pPr>
        <w:jc w:val="center"/>
        <w:rPr>
          <w:rFonts w:ascii="Arial" w:hAnsi="Arial" w:cs="Arial"/>
          <w:bCs/>
        </w:rPr>
      </w:pPr>
      <w:r w:rsidRPr="00573AC6">
        <w:rPr>
          <w:rFonts w:ascii="Arial" w:hAnsi="Arial" w:cs="Arial"/>
          <w:bCs/>
        </w:rPr>
        <w:t xml:space="preserve">Šifra 671, Prihodi iz nadležnog proračuna za financiranje </w:t>
      </w:r>
      <w:r w:rsidR="006141D8" w:rsidRPr="00573AC6">
        <w:rPr>
          <w:rFonts w:ascii="Arial" w:hAnsi="Arial" w:cs="Arial"/>
          <w:bCs/>
        </w:rPr>
        <w:t>redovne djelatnosti proračunskih korisnika</w:t>
      </w:r>
    </w:p>
    <w:p w14:paraId="300E0569" w14:textId="77777777" w:rsidR="00FC1BC3" w:rsidRPr="00480A96" w:rsidRDefault="00FC1BC3" w:rsidP="00FC1BC3">
      <w:pPr>
        <w:jc w:val="both"/>
        <w:rPr>
          <w:rFonts w:ascii="Arial" w:hAnsi="Arial" w:cs="Arial"/>
          <w:b/>
          <w:bCs/>
          <w:sz w:val="22"/>
          <w:szCs w:val="22"/>
          <w:highlight w:val="yellow"/>
        </w:rPr>
      </w:pPr>
    </w:p>
    <w:p w14:paraId="24F25873" w14:textId="4D05AC0A" w:rsidR="00FC1BC3" w:rsidRPr="00F06BC2" w:rsidRDefault="00FC1BC3" w:rsidP="00FC1BC3">
      <w:pPr>
        <w:jc w:val="both"/>
        <w:rPr>
          <w:rFonts w:ascii="Arial" w:hAnsi="Arial" w:cs="Arial"/>
          <w:sz w:val="22"/>
          <w:szCs w:val="22"/>
        </w:rPr>
      </w:pPr>
      <w:r w:rsidRPr="00CF1A0F">
        <w:rPr>
          <w:rFonts w:ascii="Arial" w:hAnsi="Arial" w:cs="Arial"/>
          <w:sz w:val="22"/>
          <w:szCs w:val="22"/>
        </w:rPr>
        <w:lastRenderedPageBreak/>
        <w:t xml:space="preserve">Prihodi iz nadležnog proračuna u izvještajnom su razdoblju uvećani </w:t>
      </w:r>
      <w:r w:rsidR="006141D8" w:rsidRPr="00F06BC2">
        <w:rPr>
          <w:rFonts w:ascii="Arial" w:hAnsi="Arial" w:cs="Arial"/>
          <w:sz w:val="22"/>
          <w:szCs w:val="22"/>
        </w:rPr>
        <w:t xml:space="preserve">za </w:t>
      </w:r>
      <w:r w:rsidR="00573AC6" w:rsidRPr="00F06BC2">
        <w:rPr>
          <w:rFonts w:ascii="Arial" w:hAnsi="Arial" w:cs="Arial"/>
          <w:sz w:val="22"/>
          <w:szCs w:val="22"/>
        </w:rPr>
        <w:t>14,9</w:t>
      </w:r>
      <w:r w:rsidRPr="00F06BC2">
        <w:rPr>
          <w:rFonts w:ascii="Arial" w:hAnsi="Arial" w:cs="Arial"/>
          <w:sz w:val="22"/>
          <w:szCs w:val="22"/>
        </w:rPr>
        <w:t xml:space="preserve">% u </w:t>
      </w:r>
      <w:r w:rsidRPr="00CF1A0F">
        <w:rPr>
          <w:rFonts w:ascii="Arial" w:hAnsi="Arial" w:cs="Arial"/>
          <w:sz w:val="22"/>
          <w:szCs w:val="22"/>
        </w:rPr>
        <w:t xml:space="preserve">odnosu na usporedno razdoblje. Namijenjeni su za financiranje </w:t>
      </w:r>
      <w:r w:rsidR="006141D8" w:rsidRPr="00CF1A0F">
        <w:rPr>
          <w:rFonts w:ascii="Arial" w:hAnsi="Arial" w:cs="Arial"/>
          <w:sz w:val="22"/>
          <w:szCs w:val="22"/>
        </w:rPr>
        <w:t xml:space="preserve">(razred 3) </w:t>
      </w:r>
      <w:r w:rsidRPr="00CF1A0F">
        <w:rPr>
          <w:rFonts w:ascii="Arial" w:hAnsi="Arial" w:cs="Arial"/>
          <w:sz w:val="22"/>
          <w:szCs w:val="22"/>
        </w:rPr>
        <w:t>rashoda poslovanja Zavoda</w:t>
      </w:r>
      <w:r w:rsidR="006141D8" w:rsidRPr="00CF1A0F">
        <w:rPr>
          <w:rFonts w:ascii="Arial" w:hAnsi="Arial" w:cs="Arial"/>
          <w:sz w:val="22"/>
          <w:szCs w:val="22"/>
        </w:rPr>
        <w:t xml:space="preserve"> (šifra 6711) i za financiranje (razred 4) rashoda za nabavu nefinancijske imovine (šifra 6712).</w:t>
      </w:r>
      <w:r w:rsidR="00573AC6" w:rsidRPr="00CF1A0F">
        <w:rPr>
          <w:rFonts w:ascii="Arial" w:hAnsi="Arial" w:cs="Arial"/>
          <w:sz w:val="22"/>
          <w:szCs w:val="22"/>
        </w:rPr>
        <w:t xml:space="preserve"> </w:t>
      </w:r>
      <w:r w:rsidR="00CF1A0F" w:rsidRPr="00F06BC2">
        <w:rPr>
          <w:rFonts w:ascii="Arial" w:hAnsi="Arial" w:cs="Arial"/>
          <w:sz w:val="22"/>
          <w:szCs w:val="22"/>
        </w:rPr>
        <w:t xml:space="preserve">Povećanje potrebe financiranja rashoda poslovanja (šifra 6711) proizašlo je prvenstveno iz  povećanja </w:t>
      </w:r>
      <w:r w:rsidR="003C4C82">
        <w:rPr>
          <w:rFonts w:ascii="Arial" w:hAnsi="Arial" w:cs="Arial"/>
          <w:sz w:val="22"/>
          <w:szCs w:val="22"/>
        </w:rPr>
        <w:t xml:space="preserve">rashoda za </w:t>
      </w:r>
      <w:r w:rsidR="00CF1A0F" w:rsidRPr="00F06BC2">
        <w:rPr>
          <w:rFonts w:ascii="Arial" w:hAnsi="Arial" w:cs="Arial"/>
          <w:sz w:val="22"/>
          <w:szCs w:val="22"/>
        </w:rPr>
        <w:t>plać</w:t>
      </w:r>
      <w:r w:rsidR="003C4C82">
        <w:rPr>
          <w:rFonts w:ascii="Arial" w:hAnsi="Arial" w:cs="Arial"/>
          <w:sz w:val="22"/>
          <w:szCs w:val="22"/>
        </w:rPr>
        <w:t>e</w:t>
      </w:r>
      <w:r w:rsidR="00CF1A0F" w:rsidRPr="00F06BC2">
        <w:rPr>
          <w:rFonts w:ascii="Arial" w:hAnsi="Arial" w:cs="Arial"/>
          <w:sz w:val="22"/>
          <w:szCs w:val="22"/>
        </w:rPr>
        <w:t xml:space="preserve"> </w:t>
      </w:r>
      <w:r w:rsidR="00F06BC2">
        <w:rPr>
          <w:rFonts w:ascii="Arial" w:hAnsi="Arial" w:cs="Arial"/>
          <w:sz w:val="22"/>
          <w:szCs w:val="22"/>
        </w:rPr>
        <w:t xml:space="preserve">tokom godine </w:t>
      </w:r>
      <w:r w:rsidR="00CF1A0F" w:rsidRPr="00F06BC2">
        <w:rPr>
          <w:rFonts w:ascii="Arial" w:hAnsi="Arial" w:cs="Arial"/>
          <w:sz w:val="22"/>
          <w:szCs w:val="22"/>
        </w:rPr>
        <w:t>(</w:t>
      </w:r>
      <w:r w:rsidR="00F06BC2">
        <w:rPr>
          <w:rFonts w:ascii="Arial" w:hAnsi="Arial" w:cs="Arial"/>
          <w:sz w:val="22"/>
          <w:szCs w:val="22"/>
        </w:rPr>
        <w:t>u bilješci 8 detaljnije pojašnjeno)</w:t>
      </w:r>
      <w:r w:rsidR="00CF1A0F" w:rsidRPr="00F06BC2">
        <w:rPr>
          <w:rFonts w:ascii="Arial" w:hAnsi="Arial" w:cs="Arial"/>
          <w:sz w:val="22"/>
          <w:szCs w:val="22"/>
        </w:rPr>
        <w:t xml:space="preserve">, a financiranje rashoda za nabavu nefinancijske imovine (šifra 6712) ostvareno je sukladno limitima dobivenim od razdjela za ovaj </w:t>
      </w:r>
      <w:r w:rsidR="008B5753" w:rsidRPr="00F06BC2">
        <w:rPr>
          <w:rFonts w:ascii="Arial" w:hAnsi="Arial" w:cs="Arial"/>
          <w:sz w:val="22"/>
          <w:szCs w:val="22"/>
        </w:rPr>
        <w:t>izvor</w:t>
      </w:r>
      <w:r w:rsidR="00CF1A0F" w:rsidRPr="00F06BC2">
        <w:rPr>
          <w:rFonts w:ascii="Arial" w:hAnsi="Arial" w:cs="Arial"/>
          <w:sz w:val="22"/>
          <w:szCs w:val="22"/>
        </w:rPr>
        <w:t xml:space="preserve"> financijskog plana. </w:t>
      </w:r>
    </w:p>
    <w:p w14:paraId="213D5730" w14:textId="5AEF34CE" w:rsidR="00E235DD" w:rsidRDefault="00E235DD" w:rsidP="00FC1BC3">
      <w:pPr>
        <w:jc w:val="both"/>
        <w:rPr>
          <w:rFonts w:ascii="Arial" w:hAnsi="Arial" w:cs="Arial"/>
          <w:b/>
          <w:sz w:val="22"/>
          <w:szCs w:val="22"/>
          <w:highlight w:val="yellow"/>
        </w:rPr>
      </w:pPr>
    </w:p>
    <w:p w14:paraId="7E12663E" w14:textId="22E943BF" w:rsidR="00971FB6" w:rsidRDefault="00971FB6" w:rsidP="00FC1BC3">
      <w:pPr>
        <w:jc w:val="both"/>
        <w:rPr>
          <w:rFonts w:ascii="Arial" w:hAnsi="Arial" w:cs="Arial"/>
          <w:b/>
          <w:sz w:val="22"/>
          <w:szCs w:val="22"/>
          <w:highlight w:val="yellow"/>
        </w:rPr>
      </w:pPr>
    </w:p>
    <w:p w14:paraId="69D8CD87" w14:textId="3D519766" w:rsidR="00971FB6" w:rsidRDefault="00971FB6" w:rsidP="00FC1BC3">
      <w:pPr>
        <w:jc w:val="both"/>
        <w:rPr>
          <w:rFonts w:ascii="Arial" w:hAnsi="Arial" w:cs="Arial"/>
          <w:b/>
          <w:sz w:val="22"/>
          <w:szCs w:val="22"/>
          <w:highlight w:val="yellow"/>
        </w:rPr>
      </w:pPr>
    </w:p>
    <w:p w14:paraId="7E29F858" w14:textId="77777777" w:rsidR="00971FB6" w:rsidRPr="00F06BC2" w:rsidRDefault="00971FB6" w:rsidP="00FC1BC3">
      <w:pPr>
        <w:jc w:val="both"/>
        <w:rPr>
          <w:rFonts w:ascii="Arial" w:hAnsi="Arial" w:cs="Arial"/>
          <w:b/>
          <w:sz w:val="22"/>
          <w:szCs w:val="22"/>
          <w:highlight w:val="yellow"/>
        </w:rPr>
      </w:pPr>
    </w:p>
    <w:p w14:paraId="49469F3C" w14:textId="77777777" w:rsidR="00FC1BC3" w:rsidRPr="00CF1A0F" w:rsidRDefault="00FC1BC3" w:rsidP="00FC1BC3">
      <w:pPr>
        <w:jc w:val="center"/>
        <w:rPr>
          <w:rFonts w:ascii="Arial" w:hAnsi="Arial" w:cs="Arial"/>
          <w:bCs/>
        </w:rPr>
      </w:pPr>
      <w:r w:rsidRPr="00CF1A0F">
        <w:rPr>
          <w:rFonts w:ascii="Arial" w:hAnsi="Arial" w:cs="Arial"/>
          <w:bCs/>
        </w:rPr>
        <w:t>Bilješka 7.</w:t>
      </w:r>
    </w:p>
    <w:p w14:paraId="35578F9F" w14:textId="4F32BEEF" w:rsidR="00FC1BC3" w:rsidRPr="00CF1A0F" w:rsidRDefault="00FC1BC3" w:rsidP="00FC1BC3">
      <w:pPr>
        <w:jc w:val="center"/>
        <w:rPr>
          <w:rFonts w:ascii="Arial" w:hAnsi="Arial" w:cs="Arial"/>
          <w:bCs/>
        </w:rPr>
      </w:pPr>
      <w:r w:rsidRPr="00CF1A0F">
        <w:rPr>
          <w:rFonts w:ascii="Arial" w:hAnsi="Arial" w:cs="Arial"/>
          <w:bCs/>
        </w:rPr>
        <w:t>Šifra 3, Rashodi poslovanja</w:t>
      </w:r>
    </w:p>
    <w:p w14:paraId="68D3C258" w14:textId="77777777" w:rsidR="00CF1A0F" w:rsidRPr="00480A96" w:rsidRDefault="00CF1A0F" w:rsidP="00FC1BC3">
      <w:pPr>
        <w:jc w:val="center"/>
        <w:rPr>
          <w:rFonts w:ascii="Arial" w:hAnsi="Arial" w:cs="Arial"/>
          <w:bCs/>
          <w:highlight w:val="yellow"/>
        </w:rPr>
      </w:pPr>
    </w:p>
    <w:p w14:paraId="20F57FEE" w14:textId="5E5FB8E6" w:rsidR="00FC1BC3" w:rsidRPr="00C85D30" w:rsidRDefault="00FC1BC3" w:rsidP="00FC1BC3">
      <w:pPr>
        <w:jc w:val="both"/>
        <w:rPr>
          <w:rFonts w:ascii="Arial" w:hAnsi="Arial" w:cs="Arial"/>
          <w:sz w:val="22"/>
          <w:szCs w:val="22"/>
        </w:rPr>
      </w:pPr>
      <w:r w:rsidRPr="00C85D30">
        <w:rPr>
          <w:rFonts w:ascii="Arial" w:hAnsi="Arial" w:cs="Arial"/>
          <w:sz w:val="22"/>
          <w:szCs w:val="22"/>
        </w:rPr>
        <w:t xml:space="preserve">Rashodi poslovanja su za </w:t>
      </w:r>
      <w:r w:rsidR="00CF1A0F" w:rsidRPr="00C85D30">
        <w:rPr>
          <w:rFonts w:ascii="Arial" w:hAnsi="Arial" w:cs="Arial"/>
          <w:sz w:val="22"/>
          <w:szCs w:val="22"/>
        </w:rPr>
        <w:t>20,6</w:t>
      </w:r>
      <w:r w:rsidRPr="00C85D30">
        <w:rPr>
          <w:rFonts w:ascii="Arial" w:hAnsi="Arial" w:cs="Arial"/>
          <w:sz w:val="22"/>
          <w:szCs w:val="22"/>
        </w:rPr>
        <w:t xml:space="preserve">% viši u odnosu na isto razdoblje prethodne godine, a povećanje je uzrokovano rastom rashoda za zaposlene </w:t>
      </w:r>
      <w:r w:rsidR="00E235DD" w:rsidRPr="00C85D30">
        <w:rPr>
          <w:rFonts w:ascii="Arial" w:hAnsi="Arial" w:cs="Arial"/>
          <w:sz w:val="22"/>
          <w:szCs w:val="22"/>
        </w:rPr>
        <w:t>(</w:t>
      </w:r>
      <w:r w:rsidR="00CB1685" w:rsidRPr="00C85D30">
        <w:rPr>
          <w:rFonts w:ascii="Arial" w:hAnsi="Arial" w:cs="Arial"/>
          <w:sz w:val="22"/>
          <w:szCs w:val="22"/>
        </w:rPr>
        <w:t>17</w:t>
      </w:r>
      <w:r w:rsidR="00E235DD" w:rsidRPr="00C85D30">
        <w:rPr>
          <w:rFonts w:ascii="Arial" w:hAnsi="Arial" w:cs="Arial"/>
          <w:sz w:val="22"/>
          <w:szCs w:val="22"/>
        </w:rPr>
        <w:t>%)</w:t>
      </w:r>
      <w:r w:rsidR="00CB1685" w:rsidRPr="00C85D30">
        <w:rPr>
          <w:rFonts w:ascii="Arial" w:hAnsi="Arial" w:cs="Arial"/>
          <w:sz w:val="22"/>
          <w:szCs w:val="22"/>
        </w:rPr>
        <w:t xml:space="preserve"> i</w:t>
      </w:r>
      <w:r w:rsidRPr="00C85D30">
        <w:rPr>
          <w:rFonts w:ascii="Arial" w:hAnsi="Arial" w:cs="Arial"/>
          <w:sz w:val="22"/>
          <w:szCs w:val="22"/>
        </w:rPr>
        <w:t xml:space="preserve"> materijalnih rashoda</w:t>
      </w:r>
      <w:r w:rsidR="00E235DD" w:rsidRPr="00C85D30">
        <w:rPr>
          <w:rFonts w:ascii="Arial" w:hAnsi="Arial" w:cs="Arial"/>
          <w:sz w:val="22"/>
          <w:szCs w:val="22"/>
        </w:rPr>
        <w:t xml:space="preserve"> (2</w:t>
      </w:r>
      <w:r w:rsidR="00CB1685" w:rsidRPr="00C85D30">
        <w:rPr>
          <w:rFonts w:ascii="Arial" w:hAnsi="Arial" w:cs="Arial"/>
          <w:sz w:val="22"/>
          <w:szCs w:val="22"/>
        </w:rPr>
        <w:t>5,2</w:t>
      </w:r>
      <w:r w:rsidR="00E235DD" w:rsidRPr="00C85D30">
        <w:rPr>
          <w:rFonts w:ascii="Arial" w:hAnsi="Arial" w:cs="Arial"/>
          <w:sz w:val="22"/>
          <w:szCs w:val="22"/>
        </w:rPr>
        <w:t>%)</w:t>
      </w:r>
      <w:r w:rsidR="00CB1685" w:rsidRPr="00C85D30">
        <w:rPr>
          <w:rFonts w:ascii="Arial" w:hAnsi="Arial" w:cs="Arial"/>
          <w:sz w:val="22"/>
          <w:szCs w:val="22"/>
        </w:rPr>
        <w:t xml:space="preserve">. Kod </w:t>
      </w:r>
      <w:r w:rsidR="00E235DD" w:rsidRPr="00C85D30">
        <w:rPr>
          <w:rFonts w:ascii="Arial" w:hAnsi="Arial" w:cs="Arial"/>
          <w:sz w:val="22"/>
          <w:szCs w:val="22"/>
        </w:rPr>
        <w:t xml:space="preserve"> financijski</w:t>
      </w:r>
      <w:r w:rsidR="00CB1685" w:rsidRPr="00C85D30">
        <w:rPr>
          <w:rFonts w:ascii="Arial" w:hAnsi="Arial" w:cs="Arial"/>
          <w:sz w:val="22"/>
          <w:szCs w:val="22"/>
        </w:rPr>
        <w:t>h</w:t>
      </w:r>
      <w:r w:rsidR="00E235DD" w:rsidRPr="00C85D30">
        <w:rPr>
          <w:rFonts w:ascii="Arial" w:hAnsi="Arial" w:cs="Arial"/>
          <w:sz w:val="22"/>
          <w:szCs w:val="22"/>
        </w:rPr>
        <w:t xml:space="preserve"> rashod</w:t>
      </w:r>
      <w:r w:rsidR="00CB1685" w:rsidRPr="00C85D30">
        <w:rPr>
          <w:rFonts w:ascii="Arial" w:hAnsi="Arial" w:cs="Arial"/>
          <w:sz w:val="22"/>
          <w:szCs w:val="22"/>
        </w:rPr>
        <w:t>a bilježimo pad (</w:t>
      </w:r>
      <w:r w:rsidR="00E235DD" w:rsidRPr="00C85D30">
        <w:rPr>
          <w:rFonts w:ascii="Arial" w:hAnsi="Arial" w:cs="Arial"/>
          <w:sz w:val="22"/>
          <w:szCs w:val="22"/>
        </w:rPr>
        <w:t>iako zna</w:t>
      </w:r>
      <w:r w:rsidR="00CB1685" w:rsidRPr="00C85D30">
        <w:rPr>
          <w:rFonts w:ascii="Arial" w:hAnsi="Arial" w:cs="Arial"/>
          <w:sz w:val="22"/>
          <w:szCs w:val="22"/>
        </w:rPr>
        <w:t xml:space="preserve">tan u </w:t>
      </w:r>
      <w:r w:rsidR="00E235DD" w:rsidRPr="00C85D30">
        <w:rPr>
          <w:rFonts w:ascii="Arial" w:hAnsi="Arial" w:cs="Arial"/>
          <w:sz w:val="22"/>
          <w:szCs w:val="22"/>
        </w:rPr>
        <w:t>relativnim</w:t>
      </w:r>
      <w:r w:rsidR="00CB1685" w:rsidRPr="00C85D30">
        <w:rPr>
          <w:rFonts w:ascii="Arial" w:hAnsi="Arial" w:cs="Arial"/>
          <w:sz w:val="22"/>
          <w:szCs w:val="22"/>
        </w:rPr>
        <w:t xml:space="preserve"> (</w:t>
      </w:r>
      <w:r w:rsidR="00590C59" w:rsidRPr="00C85D30">
        <w:rPr>
          <w:rFonts w:ascii="Arial" w:hAnsi="Arial" w:cs="Arial"/>
          <w:sz w:val="22"/>
          <w:szCs w:val="22"/>
        </w:rPr>
        <w:t>81,8%),</w:t>
      </w:r>
      <w:r w:rsidR="00E235DD" w:rsidRPr="00C85D30">
        <w:rPr>
          <w:rFonts w:ascii="Arial" w:hAnsi="Arial" w:cs="Arial"/>
          <w:sz w:val="22"/>
          <w:szCs w:val="22"/>
        </w:rPr>
        <w:t xml:space="preserve"> vrlo malog značaja u apsolutnim vrijednostima</w:t>
      </w:r>
      <w:r w:rsidR="00CB1685" w:rsidRPr="00C85D30">
        <w:rPr>
          <w:rFonts w:ascii="Arial" w:hAnsi="Arial" w:cs="Arial"/>
          <w:sz w:val="22"/>
          <w:szCs w:val="22"/>
        </w:rPr>
        <w:t>)</w:t>
      </w:r>
      <w:r w:rsidRPr="00C85D30">
        <w:rPr>
          <w:rFonts w:ascii="Arial" w:hAnsi="Arial" w:cs="Arial"/>
          <w:sz w:val="22"/>
          <w:szCs w:val="22"/>
        </w:rPr>
        <w:t xml:space="preserve">. </w:t>
      </w:r>
    </w:p>
    <w:p w14:paraId="05398B21" w14:textId="77777777" w:rsidR="00FC1BC3" w:rsidRPr="00C85D30" w:rsidRDefault="00FC1BC3" w:rsidP="00FC1BC3">
      <w:pPr>
        <w:jc w:val="both"/>
        <w:rPr>
          <w:rFonts w:ascii="Arial" w:hAnsi="Arial" w:cs="Arial"/>
          <w:b/>
          <w:sz w:val="22"/>
          <w:szCs w:val="22"/>
        </w:rPr>
      </w:pPr>
    </w:p>
    <w:p w14:paraId="40C28E8E" w14:textId="1C1F3E7F" w:rsidR="00C85D30" w:rsidRDefault="00EC6FC4" w:rsidP="00971FB6">
      <w:pPr>
        <w:jc w:val="both"/>
        <w:rPr>
          <w:rFonts w:ascii="Arial" w:hAnsi="Arial" w:cs="Arial"/>
          <w:bCs/>
        </w:rPr>
      </w:pPr>
      <w:r w:rsidRPr="00EC6FC4">
        <w:rPr>
          <w:rFonts w:ascii="Arial" w:hAnsi="Arial" w:cs="Arial"/>
          <w:b/>
          <w:color w:val="FF0000"/>
          <w:sz w:val="22"/>
          <w:szCs w:val="22"/>
        </w:rPr>
        <w:tab/>
      </w:r>
      <w:r w:rsidRPr="00EC6FC4">
        <w:rPr>
          <w:noProof/>
        </w:rPr>
        <w:drawing>
          <wp:inline distT="0" distB="0" distL="0" distR="0" wp14:anchorId="267E1C7A" wp14:editId="091865BE">
            <wp:extent cx="4684395" cy="966470"/>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4395" cy="966470"/>
                    </a:xfrm>
                    <a:prstGeom prst="rect">
                      <a:avLst/>
                    </a:prstGeom>
                    <a:noFill/>
                    <a:ln>
                      <a:noFill/>
                    </a:ln>
                  </pic:spPr>
                </pic:pic>
              </a:graphicData>
            </a:graphic>
          </wp:inline>
        </w:drawing>
      </w:r>
      <w:r w:rsidR="00C85D30" w:rsidRPr="00EC6FC4">
        <w:rPr>
          <w:rFonts w:ascii="Arial" w:hAnsi="Arial" w:cs="Arial"/>
          <w:b/>
          <w:color w:val="FF0000"/>
          <w:sz w:val="22"/>
          <w:szCs w:val="22"/>
        </w:rPr>
        <w:tab/>
      </w:r>
      <w:r w:rsidR="00C85D30" w:rsidRPr="00EC6FC4">
        <w:rPr>
          <w:rFonts w:ascii="Arial" w:hAnsi="Arial" w:cs="Arial"/>
          <w:b/>
          <w:color w:val="FF0000"/>
          <w:sz w:val="22"/>
          <w:szCs w:val="22"/>
        </w:rPr>
        <w:tab/>
      </w:r>
    </w:p>
    <w:p w14:paraId="767C1132" w14:textId="77777777" w:rsidR="00C85D30" w:rsidRDefault="00C85D30" w:rsidP="00FC1BC3">
      <w:pPr>
        <w:jc w:val="center"/>
        <w:rPr>
          <w:rFonts w:ascii="Arial" w:hAnsi="Arial" w:cs="Arial"/>
          <w:bCs/>
        </w:rPr>
      </w:pPr>
    </w:p>
    <w:p w14:paraId="7A37DB4C" w14:textId="02E3C152" w:rsidR="00FC1BC3" w:rsidRDefault="00FC1BC3" w:rsidP="00FC1BC3">
      <w:pPr>
        <w:jc w:val="center"/>
        <w:rPr>
          <w:rFonts w:ascii="Arial" w:hAnsi="Arial" w:cs="Arial"/>
          <w:bCs/>
        </w:rPr>
      </w:pPr>
      <w:r w:rsidRPr="005962CC">
        <w:rPr>
          <w:rFonts w:ascii="Arial" w:hAnsi="Arial" w:cs="Arial"/>
          <w:bCs/>
        </w:rPr>
        <w:t>Bilješka 8.</w:t>
      </w:r>
    </w:p>
    <w:p w14:paraId="4BE4DBA9" w14:textId="77777777" w:rsidR="00FC1BC3" w:rsidRPr="005962CC" w:rsidRDefault="00FC1BC3" w:rsidP="00FC1BC3">
      <w:pPr>
        <w:jc w:val="center"/>
        <w:rPr>
          <w:rFonts w:ascii="Arial" w:hAnsi="Arial" w:cs="Arial"/>
          <w:bCs/>
        </w:rPr>
      </w:pPr>
      <w:r w:rsidRPr="005962CC">
        <w:rPr>
          <w:rFonts w:ascii="Arial" w:hAnsi="Arial" w:cs="Arial"/>
          <w:bCs/>
        </w:rPr>
        <w:t>Šifra 31, Rashodi za zaposlene</w:t>
      </w:r>
    </w:p>
    <w:p w14:paraId="25CBAF59" w14:textId="77777777" w:rsidR="00FC1BC3" w:rsidRPr="005962CC" w:rsidRDefault="00FC1BC3" w:rsidP="00FC1BC3">
      <w:pPr>
        <w:jc w:val="both"/>
        <w:rPr>
          <w:rFonts w:ascii="Arial" w:hAnsi="Arial" w:cs="Arial"/>
          <w:b/>
          <w:bCs/>
          <w:color w:val="FF0000"/>
          <w:sz w:val="22"/>
          <w:szCs w:val="22"/>
        </w:rPr>
      </w:pPr>
    </w:p>
    <w:p w14:paraId="1CE32B6C" w14:textId="77777777" w:rsidR="005962CC" w:rsidRDefault="00FC1BC3" w:rsidP="00FC1BC3">
      <w:pPr>
        <w:jc w:val="both"/>
        <w:rPr>
          <w:rFonts w:ascii="Arial" w:hAnsi="Arial" w:cs="Arial"/>
          <w:sz w:val="22"/>
          <w:szCs w:val="22"/>
        </w:rPr>
      </w:pPr>
      <w:r w:rsidRPr="00FB54C6">
        <w:rPr>
          <w:rFonts w:ascii="Arial" w:hAnsi="Arial" w:cs="Arial"/>
          <w:sz w:val="22"/>
          <w:szCs w:val="22"/>
        </w:rPr>
        <w:t>Povećanje rashoda plaća za redovan rad (šifra 3111) rezultat je prvenstveno povećanja osnovice plaća državnih službenika</w:t>
      </w:r>
      <w:r w:rsidR="003C3B38">
        <w:rPr>
          <w:rFonts w:ascii="Arial" w:hAnsi="Arial" w:cs="Arial"/>
          <w:sz w:val="22"/>
          <w:szCs w:val="22"/>
        </w:rPr>
        <w:t xml:space="preserve"> u nekoliko navrata tokom godine. </w:t>
      </w:r>
    </w:p>
    <w:p w14:paraId="6D2F8317" w14:textId="77777777" w:rsidR="005962CC" w:rsidRDefault="003C3B38" w:rsidP="005962CC">
      <w:pPr>
        <w:pStyle w:val="ListParagraph"/>
        <w:numPr>
          <w:ilvl w:val="0"/>
          <w:numId w:val="6"/>
        </w:numPr>
        <w:jc w:val="both"/>
        <w:rPr>
          <w:rFonts w:ascii="Arial" w:hAnsi="Arial" w:cs="Arial"/>
          <w:sz w:val="22"/>
          <w:szCs w:val="22"/>
        </w:rPr>
      </w:pPr>
      <w:r w:rsidRPr="005962CC">
        <w:rPr>
          <w:rFonts w:ascii="Arial" w:hAnsi="Arial" w:cs="Arial"/>
          <w:sz w:val="22"/>
          <w:szCs w:val="22"/>
        </w:rPr>
        <w:t>U</w:t>
      </w:r>
      <w:r w:rsidR="00FB54C6" w:rsidRPr="005962CC">
        <w:rPr>
          <w:rFonts w:ascii="Arial" w:hAnsi="Arial" w:cs="Arial"/>
          <w:sz w:val="22"/>
          <w:szCs w:val="22"/>
        </w:rPr>
        <w:t xml:space="preserve"> svibnju isplaćena </w:t>
      </w:r>
      <w:r w:rsidR="005962CC" w:rsidRPr="005962CC">
        <w:rPr>
          <w:rFonts w:ascii="Arial" w:hAnsi="Arial" w:cs="Arial"/>
          <w:sz w:val="22"/>
          <w:szCs w:val="22"/>
        </w:rPr>
        <w:t>(</w:t>
      </w:r>
      <w:r w:rsidR="00FB54C6" w:rsidRPr="005962CC">
        <w:rPr>
          <w:rFonts w:ascii="Arial" w:hAnsi="Arial" w:cs="Arial"/>
          <w:sz w:val="22"/>
          <w:szCs w:val="22"/>
        </w:rPr>
        <w:t>plaća za travanj</w:t>
      </w:r>
      <w:r w:rsidR="005962CC" w:rsidRPr="005962CC">
        <w:rPr>
          <w:rFonts w:ascii="Arial" w:hAnsi="Arial" w:cs="Arial"/>
          <w:sz w:val="22"/>
          <w:szCs w:val="22"/>
        </w:rPr>
        <w:t>)</w:t>
      </w:r>
      <w:r w:rsidRPr="005962CC">
        <w:rPr>
          <w:rFonts w:ascii="Arial" w:hAnsi="Arial" w:cs="Arial"/>
          <w:sz w:val="22"/>
          <w:szCs w:val="22"/>
        </w:rPr>
        <w:t>,</w:t>
      </w:r>
      <w:r w:rsidR="00FB54C6" w:rsidRPr="005962CC">
        <w:rPr>
          <w:rFonts w:ascii="Arial" w:hAnsi="Arial" w:cs="Arial"/>
          <w:sz w:val="22"/>
          <w:szCs w:val="22"/>
        </w:rPr>
        <w:t xml:space="preserve"> uvećana je za 2% </w:t>
      </w:r>
      <w:r w:rsidR="00FC1BC3" w:rsidRPr="005962CC">
        <w:rPr>
          <w:rFonts w:ascii="Arial" w:hAnsi="Arial" w:cs="Arial"/>
          <w:sz w:val="22"/>
          <w:szCs w:val="22"/>
        </w:rPr>
        <w:t xml:space="preserve">temeljem izmjena </w:t>
      </w:r>
      <w:r w:rsidR="00FC1BC3" w:rsidRPr="005962CC">
        <w:rPr>
          <w:rFonts w:ascii="Arial" w:hAnsi="Arial" w:cs="Arial"/>
          <w:i/>
          <w:iCs/>
          <w:sz w:val="22"/>
          <w:szCs w:val="22"/>
        </w:rPr>
        <w:t>Kolektivnog ugovora za državne službenike i namještenike</w:t>
      </w:r>
      <w:r w:rsidR="001456C5" w:rsidRPr="005962CC">
        <w:rPr>
          <w:rFonts w:ascii="Arial" w:hAnsi="Arial" w:cs="Arial"/>
          <w:sz w:val="22"/>
          <w:szCs w:val="22"/>
        </w:rPr>
        <w:t xml:space="preserve"> (NN 56/22)</w:t>
      </w:r>
      <w:r w:rsidR="00E235DD" w:rsidRPr="005962CC">
        <w:rPr>
          <w:rFonts w:ascii="Arial" w:hAnsi="Arial" w:cs="Arial"/>
          <w:sz w:val="22"/>
          <w:szCs w:val="22"/>
        </w:rPr>
        <w:t xml:space="preserve">, te njegova </w:t>
      </w:r>
      <w:r w:rsidR="00E235DD" w:rsidRPr="005962CC">
        <w:rPr>
          <w:rFonts w:ascii="Arial" w:hAnsi="Arial" w:cs="Arial"/>
          <w:i/>
          <w:iCs/>
          <w:sz w:val="22"/>
          <w:szCs w:val="22"/>
        </w:rPr>
        <w:t>Dodatka</w:t>
      </w:r>
      <w:r w:rsidR="001456C5" w:rsidRPr="005962CC">
        <w:rPr>
          <w:rFonts w:ascii="Arial" w:hAnsi="Arial" w:cs="Arial"/>
          <w:i/>
          <w:iCs/>
          <w:sz w:val="22"/>
          <w:szCs w:val="22"/>
        </w:rPr>
        <w:t xml:space="preserve"> I.</w:t>
      </w:r>
      <w:r w:rsidR="00E235DD" w:rsidRPr="005962CC">
        <w:rPr>
          <w:rFonts w:ascii="Arial" w:hAnsi="Arial" w:cs="Arial"/>
          <w:i/>
          <w:iCs/>
          <w:sz w:val="22"/>
          <w:szCs w:val="22"/>
        </w:rPr>
        <w:t xml:space="preserve"> </w:t>
      </w:r>
      <w:r w:rsidR="001456C5" w:rsidRPr="005962CC">
        <w:rPr>
          <w:rFonts w:ascii="Arial" w:hAnsi="Arial" w:cs="Arial"/>
          <w:sz w:val="22"/>
          <w:szCs w:val="22"/>
        </w:rPr>
        <w:t>(NN 127/22)</w:t>
      </w:r>
      <w:r w:rsidR="00FB54C6" w:rsidRPr="005962CC">
        <w:rPr>
          <w:rFonts w:ascii="Arial" w:hAnsi="Arial" w:cs="Arial"/>
          <w:sz w:val="22"/>
          <w:szCs w:val="22"/>
        </w:rPr>
        <w:t xml:space="preserve">. </w:t>
      </w:r>
    </w:p>
    <w:p w14:paraId="5C8B99A3" w14:textId="31ABED06" w:rsidR="005962CC" w:rsidRDefault="00FB54C6" w:rsidP="005962CC">
      <w:pPr>
        <w:pStyle w:val="ListParagraph"/>
        <w:numPr>
          <w:ilvl w:val="0"/>
          <w:numId w:val="6"/>
        </w:numPr>
        <w:jc w:val="both"/>
        <w:rPr>
          <w:rFonts w:ascii="Arial" w:hAnsi="Arial" w:cs="Arial"/>
          <w:sz w:val="22"/>
          <w:szCs w:val="22"/>
        </w:rPr>
      </w:pPr>
      <w:r w:rsidRPr="005962CC">
        <w:rPr>
          <w:rFonts w:ascii="Arial" w:hAnsi="Arial" w:cs="Arial"/>
          <w:i/>
          <w:iCs/>
          <w:sz w:val="22"/>
          <w:szCs w:val="22"/>
        </w:rPr>
        <w:t>Odlukom</w:t>
      </w:r>
      <w:r w:rsidRPr="005962CC">
        <w:rPr>
          <w:rFonts w:ascii="Arial" w:hAnsi="Arial" w:cs="Arial"/>
          <w:sz w:val="22"/>
          <w:szCs w:val="22"/>
        </w:rPr>
        <w:t xml:space="preserve"> Vlade RH </w:t>
      </w:r>
      <w:r w:rsidR="003C3B38" w:rsidRPr="005962CC">
        <w:rPr>
          <w:rFonts w:ascii="Arial" w:hAnsi="Arial" w:cs="Arial"/>
          <w:i/>
          <w:iCs/>
          <w:sz w:val="22"/>
          <w:szCs w:val="22"/>
        </w:rPr>
        <w:t>o isplati privremenog dodatka na plaću državnim službenicima i namještenicima u javnim službama</w:t>
      </w:r>
      <w:r w:rsidR="003C3B38" w:rsidRPr="005962CC">
        <w:rPr>
          <w:rFonts w:ascii="Arial" w:hAnsi="Arial" w:cs="Arial"/>
          <w:sz w:val="22"/>
          <w:szCs w:val="22"/>
        </w:rPr>
        <w:t xml:space="preserve"> (NN 65/23), </w:t>
      </w:r>
      <w:r w:rsidRPr="005962CC">
        <w:rPr>
          <w:rFonts w:ascii="Arial" w:hAnsi="Arial" w:cs="Arial"/>
          <w:sz w:val="22"/>
          <w:szCs w:val="22"/>
        </w:rPr>
        <w:t xml:space="preserve"> </w:t>
      </w:r>
      <w:r w:rsidR="00CE0060" w:rsidRPr="005962CC">
        <w:rPr>
          <w:rFonts w:ascii="Arial" w:hAnsi="Arial" w:cs="Arial"/>
          <w:sz w:val="22"/>
          <w:szCs w:val="22"/>
        </w:rPr>
        <w:t>zaposlenima (do uključivo koeficijenta 1,867) se povećava plaća fiksnim dodatkom na bruto osnovicu u iznosu od 98,17€ do najviše 163,62 € (veći iznos manjem koeficijentu)</w:t>
      </w:r>
      <w:r w:rsidR="005962CC" w:rsidRPr="005962CC">
        <w:rPr>
          <w:rFonts w:ascii="Arial" w:hAnsi="Arial" w:cs="Arial"/>
          <w:sz w:val="22"/>
          <w:szCs w:val="22"/>
        </w:rPr>
        <w:t>, a za isplate u srpnju (za plaću lipnja)</w:t>
      </w:r>
      <w:r w:rsidR="00CE0060" w:rsidRPr="005962CC">
        <w:rPr>
          <w:rFonts w:ascii="Arial" w:hAnsi="Arial" w:cs="Arial"/>
          <w:sz w:val="22"/>
          <w:szCs w:val="22"/>
        </w:rPr>
        <w:t xml:space="preserve">. </w:t>
      </w:r>
    </w:p>
    <w:p w14:paraId="7A43F9CA" w14:textId="77777777" w:rsidR="005962CC" w:rsidRDefault="00CE0060" w:rsidP="005962CC">
      <w:pPr>
        <w:pStyle w:val="ListParagraph"/>
        <w:numPr>
          <w:ilvl w:val="0"/>
          <w:numId w:val="6"/>
        </w:numPr>
        <w:jc w:val="both"/>
        <w:rPr>
          <w:rFonts w:ascii="Arial" w:hAnsi="Arial" w:cs="Arial"/>
          <w:sz w:val="22"/>
          <w:szCs w:val="22"/>
        </w:rPr>
      </w:pPr>
      <w:r w:rsidRPr="005962CC">
        <w:rPr>
          <w:rFonts w:ascii="Arial" w:hAnsi="Arial" w:cs="Arial"/>
          <w:i/>
          <w:iCs/>
          <w:sz w:val="22"/>
          <w:szCs w:val="22"/>
        </w:rPr>
        <w:t>Odlukom</w:t>
      </w:r>
      <w:r w:rsidRPr="005962CC">
        <w:rPr>
          <w:rFonts w:ascii="Arial" w:hAnsi="Arial" w:cs="Arial"/>
          <w:sz w:val="22"/>
          <w:szCs w:val="22"/>
        </w:rPr>
        <w:t xml:space="preserve"> Vlade RH </w:t>
      </w:r>
      <w:r w:rsidRPr="005962CC">
        <w:rPr>
          <w:rFonts w:ascii="Arial" w:hAnsi="Arial" w:cs="Arial"/>
          <w:i/>
          <w:iCs/>
          <w:sz w:val="22"/>
          <w:szCs w:val="22"/>
        </w:rPr>
        <w:t>o isplati dodatka na plaću državnim službenicima i namještenicima</w:t>
      </w:r>
      <w:r w:rsidRPr="005962CC">
        <w:rPr>
          <w:rFonts w:ascii="Arial" w:hAnsi="Arial" w:cs="Arial"/>
          <w:sz w:val="22"/>
          <w:szCs w:val="22"/>
        </w:rPr>
        <w:t xml:space="preserve"> (NN 97/23) povećava se bruto plaća zaposlenicima (do uključivo koeficijenta 1,867) za 10%</w:t>
      </w:r>
      <w:r w:rsidR="003C3B38" w:rsidRPr="005962CC">
        <w:rPr>
          <w:rFonts w:ascii="Arial" w:hAnsi="Arial" w:cs="Arial"/>
          <w:sz w:val="22"/>
          <w:szCs w:val="22"/>
        </w:rPr>
        <w:t xml:space="preserve"> počevši sa isplatom u rujnu (za plaću kolovoza) 2023.godine.</w:t>
      </w:r>
      <w:r w:rsidR="005962CC" w:rsidRPr="005962CC">
        <w:rPr>
          <w:rFonts w:ascii="Arial" w:hAnsi="Arial" w:cs="Arial"/>
          <w:sz w:val="22"/>
          <w:szCs w:val="22"/>
        </w:rPr>
        <w:t xml:space="preserve"> </w:t>
      </w:r>
    </w:p>
    <w:p w14:paraId="2AB0D0C8" w14:textId="3C0A82AD" w:rsidR="00CE0060" w:rsidRPr="005962CC" w:rsidRDefault="005962CC" w:rsidP="005962CC">
      <w:pPr>
        <w:pStyle w:val="ListParagraph"/>
        <w:numPr>
          <w:ilvl w:val="0"/>
          <w:numId w:val="6"/>
        </w:numPr>
        <w:jc w:val="both"/>
        <w:rPr>
          <w:rFonts w:ascii="Arial" w:hAnsi="Arial" w:cs="Arial"/>
          <w:sz w:val="22"/>
          <w:szCs w:val="22"/>
        </w:rPr>
      </w:pPr>
      <w:r w:rsidRPr="005962CC">
        <w:rPr>
          <w:rFonts w:ascii="Arial" w:hAnsi="Arial" w:cs="Arial"/>
          <w:i/>
          <w:iCs/>
          <w:sz w:val="22"/>
          <w:szCs w:val="22"/>
        </w:rPr>
        <w:t>Dodatkom III. Kolektivnom ugovoru za državne službenike i namještenike</w:t>
      </w:r>
      <w:r w:rsidRPr="005962CC">
        <w:rPr>
          <w:rFonts w:ascii="Arial" w:hAnsi="Arial" w:cs="Arial"/>
          <w:sz w:val="22"/>
          <w:szCs w:val="22"/>
        </w:rPr>
        <w:t xml:space="preserve"> (NN 128/23) mijenja se bruto osnovica za obračun plaće što je rezultiralo 5%-tnim povećanjem isplaćene plaće u studenom (za plaću listopada).</w:t>
      </w:r>
    </w:p>
    <w:p w14:paraId="0F973DD8" w14:textId="731829DC" w:rsidR="00CE0060" w:rsidRDefault="00B236DE" w:rsidP="00FC1BC3">
      <w:pPr>
        <w:jc w:val="both"/>
        <w:rPr>
          <w:rFonts w:ascii="Arial" w:hAnsi="Arial" w:cs="Arial"/>
          <w:sz w:val="22"/>
          <w:szCs w:val="22"/>
        </w:rPr>
      </w:pPr>
      <w:r w:rsidRPr="00D63E45">
        <w:rPr>
          <w:rFonts w:ascii="Arial" w:hAnsi="Arial" w:cs="Arial"/>
          <w:sz w:val="22"/>
          <w:szCs w:val="22"/>
        </w:rPr>
        <w:t>U 2023.</w:t>
      </w:r>
      <w:r w:rsidR="00DF357E">
        <w:rPr>
          <w:rFonts w:ascii="Arial" w:hAnsi="Arial" w:cs="Arial"/>
          <w:sz w:val="22"/>
          <w:szCs w:val="22"/>
        </w:rPr>
        <w:t xml:space="preserve"> </w:t>
      </w:r>
      <w:r w:rsidRPr="00D63E45">
        <w:rPr>
          <w:rFonts w:ascii="Arial" w:hAnsi="Arial" w:cs="Arial"/>
          <w:sz w:val="22"/>
          <w:szCs w:val="22"/>
        </w:rPr>
        <w:t xml:space="preserve">su </w:t>
      </w:r>
      <w:r w:rsidR="00B9324F">
        <w:rPr>
          <w:rFonts w:ascii="Arial" w:hAnsi="Arial" w:cs="Arial"/>
          <w:sz w:val="22"/>
          <w:szCs w:val="22"/>
        </w:rPr>
        <w:t xml:space="preserve">i </w:t>
      </w:r>
      <w:r w:rsidRPr="00D63E45">
        <w:rPr>
          <w:rFonts w:ascii="Arial" w:hAnsi="Arial" w:cs="Arial"/>
          <w:sz w:val="22"/>
          <w:szCs w:val="22"/>
        </w:rPr>
        <w:t>izvršene isplate za prekovremeni rad (šifra 311</w:t>
      </w:r>
      <w:r w:rsidR="00637BE3">
        <w:rPr>
          <w:rFonts w:ascii="Arial" w:hAnsi="Arial" w:cs="Arial"/>
          <w:sz w:val="22"/>
          <w:szCs w:val="22"/>
        </w:rPr>
        <w:t>3</w:t>
      </w:r>
      <w:r w:rsidRPr="00D63E45">
        <w:rPr>
          <w:rFonts w:ascii="Arial" w:hAnsi="Arial" w:cs="Arial"/>
          <w:sz w:val="22"/>
          <w:szCs w:val="22"/>
        </w:rPr>
        <w:t xml:space="preserve">) zbog potrebe dodatnog angažmana </w:t>
      </w:r>
      <w:r w:rsidR="00444F13" w:rsidRPr="00D63E45">
        <w:rPr>
          <w:rFonts w:ascii="Arial" w:hAnsi="Arial" w:cs="Arial"/>
          <w:sz w:val="22"/>
          <w:szCs w:val="22"/>
        </w:rPr>
        <w:t>zaposlenika</w:t>
      </w:r>
      <w:r w:rsidR="00637BE3">
        <w:rPr>
          <w:rFonts w:ascii="Arial" w:hAnsi="Arial" w:cs="Arial"/>
          <w:sz w:val="22"/>
          <w:szCs w:val="22"/>
        </w:rPr>
        <w:t>,</w:t>
      </w:r>
      <w:r w:rsidR="00444F13" w:rsidRPr="00D63E45">
        <w:rPr>
          <w:rFonts w:ascii="Arial" w:hAnsi="Arial" w:cs="Arial"/>
          <w:sz w:val="22"/>
          <w:szCs w:val="22"/>
        </w:rPr>
        <w:t xml:space="preserve"> osobito</w:t>
      </w:r>
      <w:r w:rsidRPr="00D63E45">
        <w:rPr>
          <w:rFonts w:ascii="Arial" w:hAnsi="Arial" w:cs="Arial"/>
          <w:sz w:val="22"/>
          <w:szCs w:val="22"/>
        </w:rPr>
        <w:t xml:space="preserve"> </w:t>
      </w:r>
      <w:r w:rsidR="00DF357E">
        <w:rPr>
          <w:rFonts w:ascii="Arial" w:hAnsi="Arial" w:cs="Arial"/>
          <w:sz w:val="22"/>
          <w:szCs w:val="22"/>
        </w:rPr>
        <w:t xml:space="preserve">na visokostručnim informatičkim poslovima </w:t>
      </w:r>
      <w:r w:rsidR="00444F13" w:rsidRPr="00D63E45">
        <w:rPr>
          <w:rFonts w:ascii="Arial" w:hAnsi="Arial" w:cs="Arial"/>
          <w:sz w:val="22"/>
          <w:szCs w:val="22"/>
        </w:rPr>
        <w:t xml:space="preserve">radi intervencija na računalnim sustavima </w:t>
      </w:r>
      <w:r w:rsidR="00DF357E">
        <w:rPr>
          <w:rFonts w:ascii="Arial" w:hAnsi="Arial" w:cs="Arial"/>
          <w:sz w:val="22"/>
          <w:szCs w:val="22"/>
        </w:rPr>
        <w:t>koj</w:t>
      </w:r>
      <w:r w:rsidR="00B9324F">
        <w:rPr>
          <w:rFonts w:ascii="Arial" w:hAnsi="Arial" w:cs="Arial"/>
          <w:sz w:val="22"/>
          <w:szCs w:val="22"/>
        </w:rPr>
        <w:t>e je nužno obavljati</w:t>
      </w:r>
      <w:r w:rsidR="00DF357E">
        <w:rPr>
          <w:rFonts w:ascii="Arial" w:hAnsi="Arial" w:cs="Arial"/>
          <w:sz w:val="22"/>
          <w:szCs w:val="22"/>
        </w:rPr>
        <w:t xml:space="preserve"> </w:t>
      </w:r>
      <w:r w:rsidR="00444F13" w:rsidRPr="00D63E45">
        <w:rPr>
          <w:rFonts w:ascii="Arial" w:hAnsi="Arial" w:cs="Arial"/>
          <w:sz w:val="22"/>
          <w:szCs w:val="22"/>
        </w:rPr>
        <w:t xml:space="preserve">u neradne dane ili </w:t>
      </w:r>
      <w:r w:rsidRPr="00D63E45">
        <w:rPr>
          <w:rFonts w:ascii="Arial" w:hAnsi="Arial" w:cs="Arial"/>
          <w:sz w:val="22"/>
          <w:szCs w:val="22"/>
        </w:rPr>
        <w:t>van radnog vremena</w:t>
      </w:r>
      <w:r w:rsidR="00444F13" w:rsidRPr="00D63E45">
        <w:rPr>
          <w:rFonts w:ascii="Arial" w:hAnsi="Arial" w:cs="Arial"/>
          <w:sz w:val="22"/>
          <w:szCs w:val="22"/>
        </w:rPr>
        <w:t xml:space="preserve">; </w:t>
      </w:r>
      <w:r w:rsidR="009E03DE" w:rsidRPr="00D63E45">
        <w:rPr>
          <w:rFonts w:ascii="Arial" w:hAnsi="Arial" w:cs="Arial"/>
          <w:sz w:val="22"/>
          <w:szCs w:val="22"/>
        </w:rPr>
        <w:t xml:space="preserve">službenih putovanja </w:t>
      </w:r>
      <w:r w:rsidR="00B9324F">
        <w:rPr>
          <w:rFonts w:ascii="Arial" w:hAnsi="Arial" w:cs="Arial"/>
          <w:sz w:val="22"/>
          <w:szCs w:val="22"/>
        </w:rPr>
        <w:t xml:space="preserve">i angažmana na javnim priredbama </w:t>
      </w:r>
      <w:r w:rsidR="004462F1" w:rsidRPr="00D63E45">
        <w:rPr>
          <w:rFonts w:ascii="Arial" w:hAnsi="Arial" w:cs="Arial"/>
          <w:sz w:val="22"/>
          <w:szCs w:val="22"/>
        </w:rPr>
        <w:t xml:space="preserve">zaposlenika </w:t>
      </w:r>
      <w:r w:rsidR="00B9324F">
        <w:rPr>
          <w:rFonts w:ascii="Arial" w:hAnsi="Arial" w:cs="Arial"/>
          <w:sz w:val="22"/>
          <w:szCs w:val="22"/>
        </w:rPr>
        <w:t>na poslovima</w:t>
      </w:r>
      <w:r w:rsidR="004462F1" w:rsidRPr="00D63E45">
        <w:rPr>
          <w:rFonts w:ascii="Arial" w:hAnsi="Arial" w:cs="Arial"/>
          <w:sz w:val="22"/>
          <w:szCs w:val="22"/>
        </w:rPr>
        <w:t xml:space="preserve"> </w:t>
      </w:r>
      <w:r w:rsidR="00B9324F" w:rsidRPr="00D63E45">
        <w:rPr>
          <w:rFonts w:ascii="Arial" w:hAnsi="Arial" w:cs="Arial"/>
          <w:sz w:val="22"/>
          <w:szCs w:val="22"/>
        </w:rPr>
        <w:t>potpor</w:t>
      </w:r>
      <w:r w:rsidR="00B9324F">
        <w:rPr>
          <w:rFonts w:ascii="Arial" w:hAnsi="Arial" w:cs="Arial"/>
          <w:sz w:val="22"/>
          <w:szCs w:val="22"/>
        </w:rPr>
        <w:t>e</w:t>
      </w:r>
      <w:r w:rsidR="00B9324F" w:rsidRPr="00D63E45">
        <w:rPr>
          <w:rFonts w:ascii="Arial" w:hAnsi="Arial" w:cs="Arial"/>
          <w:sz w:val="22"/>
          <w:szCs w:val="22"/>
        </w:rPr>
        <w:t xml:space="preserve"> </w:t>
      </w:r>
      <w:r w:rsidR="004462F1" w:rsidRPr="00D63E45">
        <w:rPr>
          <w:rFonts w:ascii="Arial" w:hAnsi="Arial" w:cs="Arial"/>
          <w:sz w:val="22"/>
          <w:szCs w:val="22"/>
        </w:rPr>
        <w:t xml:space="preserve">inovacijskim i kreativnim djelatnostima </w:t>
      </w:r>
      <w:r w:rsidR="009E03DE" w:rsidRPr="00D63E45">
        <w:rPr>
          <w:rFonts w:ascii="Arial" w:hAnsi="Arial" w:cs="Arial"/>
          <w:sz w:val="22"/>
          <w:szCs w:val="22"/>
        </w:rPr>
        <w:t>u svrhu održavanja edukacija i promocij</w:t>
      </w:r>
      <w:r w:rsidR="00B9324F">
        <w:rPr>
          <w:rFonts w:ascii="Arial" w:hAnsi="Arial" w:cs="Arial"/>
          <w:sz w:val="22"/>
          <w:szCs w:val="22"/>
        </w:rPr>
        <w:t>e zaštite</w:t>
      </w:r>
      <w:r w:rsidR="009E03DE" w:rsidRPr="00D63E45">
        <w:rPr>
          <w:rFonts w:ascii="Arial" w:hAnsi="Arial" w:cs="Arial"/>
          <w:sz w:val="22"/>
          <w:szCs w:val="22"/>
        </w:rPr>
        <w:t xml:space="preserve"> intelektualnog vlasništva</w:t>
      </w:r>
      <w:r w:rsidR="00637BE3">
        <w:rPr>
          <w:rFonts w:ascii="Arial" w:hAnsi="Arial" w:cs="Arial"/>
          <w:sz w:val="22"/>
          <w:szCs w:val="22"/>
        </w:rPr>
        <w:t xml:space="preserve">; </w:t>
      </w:r>
      <w:r w:rsidR="00B9324F">
        <w:rPr>
          <w:rFonts w:ascii="Arial" w:hAnsi="Arial" w:cs="Arial"/>
          <w:sz w:val="22"/>
          <w:szCs w:val="22"/>
        </w:rPr>
        <w:t>dodatnih poslova na pripremi i provedbi poslova za uspostavu i certificiranje sustava upravljanja</w:t>
      </w:r>
      <w:r w:rsidR="00637BE3">
        <w:rPr>
          <w:rFonts w:ascii="Arial" w:hAnsi="Arial" w:cs="Arial"/>
          <w:sz w:val="22"/>
          <w:szCs w:val="22"/>
        </w:rPr>
        <w:t xml:space="preserve"> informacijsko</w:t>
      </w:r>
      <w:r w:rsidR="00B9324F">
        <w:rPr>
          <w:rFonts w:ascii="Arial" w:hAnsi="Arial" w:cs="Arial"/>
          <w:sz w:val="22"/>
          <w:szCs w:val="22"/>
        </w:rPr>
        <w:t>m</w:t>
      </w:r>
      <w:r w:rsidR="00637BE3">
        <w:rPr>
          <w:rFonts w:ascii="Arial" w:hAnsi="Arial" w:cs="Arial"/>
          <w:sz w:val="22"/>
          <w:szCs w:val="22"/>
        </w:rPr>
        <w:t xml:space="preserve"> sigurnosti </w:t>
      </w:r>
      <w:r w:rsidR="00B9324F">
        <w:rPr>
          <w:rFonts w:ascii="Arial" w:hAnsi="Arial" w:cs="Arial"/>
          <w:sz w:val="22"/>
          <w:szCs w:val="22"/>
        </w:rPr>
        <w:t xml:space="preserve">prema normi </w:t>
      </w:r>
      <w:r w:rsidR="00637BE3">
        <w:rPr>
          <w:rFonts w:ascii="Arial" w:hAnsi="Arial" w:cs="Arial"/>
          <w:sz w:val="22"/>
          <w:szCs w:val="22"/>
        </w:rPr>
        <w:t>ISO 27001:2022</w:t>
      </w:r>
      <w:r w:rsidR="009E03DE" w:rsidRPr="00D63E45">
        <w:rPr>
          <w:rFonts w:ascii="Arial" w:hAnsi="Arial" w:cs="Arial"/>
          <w:sz w:val="22"/>
          <w:szCs w:val="22"/>
        </w:rPr>
        <w:t xml:space="preserve"> i sl</w:t>
      </w:r>
      <w:r w:rsidR="00D63E45" w:rsidRPr="00D63E45">
        <w:rPr>
          <w:rFonts w:ascii="Arial" w:hAnsi="Arial" w:cs="Arial"/>
          <w:sz w:val="22"/>
          <w:szCs w:val="22"/>
        </w:rPr>
        <w:t>ično</w:t>
      </w:r>
      <w:r w:rsidR="009E03DE" w:rsidRPr="00D63E45">
        <w:rPr>
          <w:rFonts w:ascii="Arial" w:hAnsi="Arial" w:cs="Arial"/>
          <w:sz w:val="22"/>
          <w:szCs w:val="22"/>
        </w:rPr>
        <w:t>. Ukupno se radi o 1</w:t>
      </w:r>
      <w:r w:rsidR="00D63E45" w:rsidRPr="00D63E45">
        <w:rPr>
          <w:rFonts w:ascii="Arial" w:hAnsi="Arial" w:cs="Arial"/>
          <w:sz w:val="22"/>
          <w:szCs w:val="22"/>
        </w:rPr>
        <w:t>6</w:t>
      </w:r>
      <w:r w:rsidR="009E03DE" w:rsidRPr="00D63E45">
        <w:rPr>
          <w:rFonts w:ascii="Arial" w:hAnsi="Arial" w:cs="Arial"/>
          <w:sz w:val="22"/>
          <w:szCs w:val="22"/>
        </w:rPr>
        <w:t>9 prekovremenih sati rada za cijelu 2023.godinu</w:t>
      </w:r>
      <w:r w:rsidR="00B9324F">
        <w:rPr>
          <w:rFonts w:ascii="Arial" w:hAnsi="Arial" w:cs="Arial"/>
          <w:sz w:val="22"/>
          <w:szCs w:val="22"/>
        </w:rPr>
        <w:t xml:space="preserve">. U usporednom </w:t>
      </w:r>
      <w:r w:rsidR="00B9324F">
        <w:rPr>
          <w:rFonts w:ascii="Arial" w:hAnsi="Arial" w:cs="Arial"/>
          <w:sz w:val="22"/>
          <w:szCs w:val="22"/>
        </w:rPr>
        <w:lastRenderedPageBreak/>
        <w:t>razdoblju prekovremeni rad nadoknađ</w:t>
      </w:r>
      <w:r w:rsidR="00B02E29">
        <w:rPr>
          <w:rFonts w:ascii="Arial" w:hAnsi="Arial" w:cs="Arial"/>
          <w:sz w:val="22"/>
          <w:szCs w:val="22"/>
        </w:rPr>
        <w:t xml:space="preserve">ivan </w:t>
      </w:r>
      <w:r w:rsidR="00B9324F">
        <w:rPr>
          <w:rFonts w:ascii="Arial" w:hAnsi="Arial" w:cs="Arial"/>
          <w:sz w:val="22"/>
          <w:szCs w:val="22"/>
        </w:rPr>
        <w:t>je slobodnim danima, dok su u 2023. godini službenici većinom koristili</w:t>
      </w:r>
      <w:r w:rsidR="00B02E29">
        <w:rPr>
          <w:rFonts w:ascii="Arial" w:hAnsi="Arial" w:cs="Arial"/>
          <w:sz w:val="22"/>
          <w:szCs w:val="22"/>
        </w:rPr>
        <w:t xml:space="preserve"> propisano</w:t>
      </w:r>
      <w:r w:rsidR="00B9324F">
        <w:rPr>
          <w:rFonts w:ascii="Arial" w:hAnsi="Arial" w:cs="Arial"/>
          <w:sz w:val="22"/>
          <w:szCs w:val="22"/>
        </w:rPr>
        <w:t xml:space="preserve"> pravo na novčanu naknadu za prekovremeni rad.</w:t>
      </w:r>
    </w:p>
    <w:p w14:paraId="74C03924" w14:textId="77777777" w:rsidR="00B9324F" w:rsidRPr="00D63E45" w:rsidRDefault="00B9324F" w:rsidP="00FC1BC3">
      <w:pPr>
        <w:jc w:val="both"/>
        <w:rPr>
          <w:rFonts w:ascii="Arial" w:hAnsi="Arial" w:cs="Arial"/>
          <w:sz w:val="22"/>
          <w:szCs w:val="22"/>
        </w:rPr>
      </w:pPr>
    </w:p>
    <w:p w14:paraId="76D6599F" w14:textId="171A1A3D" w:rsidR="00B236DE" w:rsidRPr="00276591" w:rsidRDefault="005F296A" w:rsidP="00FC1BC3">
      <w:pPr>
        <w:jc w:val="both"/>
        <w:rPr>
          <w:rFonts w:ascii="Arial" w:hAnsi="Arial" w:cs="Arial"/>
          <w:sz w:val="22"/>
          <w:szCs w:val="22"/>
        </w:rPr>
      </w:pPr>
      <w:r w:rsidRPr="00D63E45">
        <w:rPr>
          <w:rFonts w:ascii="Arial" w:hAnsi="Arial" w:cs="Arial"/>
          <w:sz w:val="22"/>
          <w:szCs w:val="22"/>
        </w:rPr>
        <w:t xml:space="preserve">Povećanje </w:t>
      </w:r>
      <w:r w:rsidR="00FC1BC3" w:rsidRPr="00D63E45">
        <w:rPr>
          <w:rFonts w:ascii="Arial" w:hAnsi="Arial" w:cs="Arial"/>
          <w:sz w:val="22"/>
          <w:szCs w:val="22"/>
        </w:rPr>
        <w:t xml:space="preserve">ostalih rashoda za zaposlene (šifra 312) </w:t>
      </w:r>
      <w:r w:rsidR="00B236DE" w:rsidRPr="00D63E45">
        <w:rPr>
          <w:rFonts w:ascii="Arial" w:hAnsi="Arial" w:cs="Arial"/>
          <w:sz w:val="22"/>
          <w:szCs w:val="22"/>
        </w:rPr>
        <w:t xml:space="preserve">u odnosu na </w:t>
      </w:r>
      <w:r w:rsidR="00B236DE" w:rsidRPr="00444F13">
        <w:rPr>
          <w:rFonts w:ascii="Arial" w:hAnsi="Arial" w:cs="Arial"/>
          <w:sz w:val="22"/>
          <w:szCs w:val="22"/>
        </w:rPr>
        <w:t xml:space="preserve">usporedno razdoblje prvenstveno je nastalo zbog povećanja </w:t>
      </w:r>
      <w:r w:rsidR="00B02E29">
        <w:rPr>
          <w:rFonts w:ascii="Arial" w:hAnsi="Arial" w:cs="Arial"/>
          <w:sz w:val="22"/>
          <w:szCs w:val="22"/>
        </w:rPr>
        <w:t xml:space="preserve">propisanog iznosa </w:t>
      </w:r>
      <w:r w:rsidR="00B236DE" w:rsidRPr="00444F13">
        <w:rPr>
          <w:rFonts w:ascii="Arial" w:hAnsi="Arial" w:cs="Arial"/>
          <w:sz w:val="22"/>
          <w:szCs w:val="22"/>
        </w:rPr>
        <w:t>regresa i božićnice (svaka naknada je po 300,00 €/po zaposlenom</w:t>
      </w:r>
      <w:r w:rsidR="00444F13">
        <w:rPr>
          <w:rFonts w:ascii="Arial" w:hAnsi="Arial" w:cs="Arial"/>
          <w:sz w:val="22"/>
          <w:szCs w:val="22"/>
        </w:rPr>
        <w:t>, u odnosu na naknadu od po 232,26 € prethodne godine</w:t>
      </w:r>
      <w:r w:rsidR="00B236DE" w:rsidRPr="00444F13">
        <w:rPr>
          <w:rFonts w:ascii="Arial" w:hAnsi="Arial" w:cs="Arial"/>
          <w:sz w:val="22"/>
          <w:szCs w:val="22"/>
        </w:rPr>
        <w:t>)</w:t>
      </w:r>
      <w:r w:rsidR="00444F13">
        <w:rPr>
          <w:rFonts w:ascii="Arial" w:hAnsi="Arial" w:cs="Arial"/>
          <w:sz w:val="22"/>
          <w:szCs w:val="22"/>
        </w:rPr>
        <w:t xml:space="preserve">, a prema  </w:t>
      </w:r>
      <w:r w:rsidR="00444F13" w:rsidRPr="005962CC">
        <w:rPr>
          <w:rFonts w:ascii="Arial" w:hAnsi="Arial" w:cs="Arial"/>
          <w:i/>
          <w:iCs/>
          <w:sz w:val="22"/>
          <w:szCs w:val="22"/>
        </w:rPr>
        <w:t>Dodatk</w:t>
      </w:r>
      <w:r w:rsidR="00444F13">
        <w:rPr>
          <w:rFonts w:ascii="Arial" w:hAnsi="Arial" w:cs="Arial"/>
          <w:i/>
          <w:iCs/>
          <w:sz w:val="22"/>
          <w:szCs w:val="22"/>
        </w:rPr>
        <w:t>u</w:t>
      </w:r>
      <w:r w:rsidR="00444F13" w:rsidRPr="005962CC">
        <w:rPr>
          <w:rFonts w:ascii="Arial" w:hAnsi="Arial" w:cs="Arial"/>
          <w:i/>
          <w:iCs/>
          <w:sz w:val="22"/>
          <w:szCs w:val="22"/>
        </w:rPr>
        <w:t xml:space="preserve"> III. Kolektivnom ugovoru za državne službenike i namještenike</w:t>
      </w:r>
      <w:r w:rsidR="00444F13" w:rsidRPr="005962CC">
        <w:rPr>
          <w:rFonts w:ascii="Arial" w:hAnsi="Arial" w:cs="Arial"/>
          <w:sz w:val="22"/>
          <w:szCs w:val="22"/>
        </w:rPr>
        <w:t xml:space="preserve"> (NN 128/23)</w:t>
      </w:r>
      <w:r w:rsidR="00B02E29">
        <w:rPr>
          <w:rFonts w:ascii="Arial" w:hAnsi="Arial" w:cs="Arial"/>
          <w:sz w:val="22"/>
          <w:szCs w:val="22"/>
        </w:rPr>
        <w:t>, zatim zbog</w:t>
      </w:r>
      <w:r w:rsidR="002B7BD3">
        <w:rPr>
          <w:rFonts w:ascii="Arial" w:hAnsi="Arial" w:cs="Arial"/>
          <w:sz w:val="22"/>
          <w:szCs w:val="22"/>
        </w:rPr>
        <w:t xml:space="preserve"> većeg broja </w:t>
      </w:r>
      <w:r w:rsidR="00AD59A2" w:rsidRPr="002B7BD3">
        <w:rPr>
          <w:rFonts w:ascii="Arial" w:hAnsi="Arial" w:cs="Arial"/>
          <w:sz w:val="22"/>
          <w:szCs w:val="22"/>
        </w:rPr>
        <w:t>zaposlenika</w:t>
      </w:r>
      <w:r w:rsidR="00FC1BC3" w:rsidRPr="002B7BD3">
        <w:rPr>
          <w:rFonts w:ascii="Arial" w:hAnsi="Arial" w:cs="Arial"/>
          <w:sz w:val="22"/>
          <w:szCs w:val="22"/>
        </w:rPr>
        <w:t xml:space="preserve"> koji su stekli pravo na jubilarne nagrade u odnosu na prethodno usporedno razdoblje</w:t>
      </w:r>
      <w:r w:rsidR="003F4889" w:rsidRPr="00276591">
        <w:rPr>
          <w:rFonts w:ascii="Arial" w:hAnsi="Arial" w:cs="Arial"/>
          <w:sz w:val="22"/>
          <w:szCs w:val="22"/>
        </w:rPr>
        <w:t xml:space="preserve"> te</w:t>
      </w:r>
      <w:r w:rsidRPr="00276591">
        <w:rPr>
          <w:rFonts w:ascii="Arial" w:hAnsi="Arial" w:cs="Arial"/>
          <w:sz w:val="22"/>
          <w:szCs w:val="22"/>
        </w:rPr>
        <w:t xml:space="preserve"> već</w:t>
      </w:r>
      <w:r w:rsidR="003F4889" w:rsidRPr="00276591">
        <w:rPr>
          <w:rFonts w:ascii="Arial" w:hAnsi="Arial" w:cs="Arial"/>
          <w:sz w:val="22"/>
          <w:szCs w:val="22"/>
        </w:rPr>
        <w:t>eg</w:t>
      </w:r>
      <w:r w:rsidRPr="00276591">
        <w:rPr>
          <w:rFonts w:ascii="Arial" w:hAnsi="Arial" w:cs="Arial"/>
          <w:sz w:val="22"/>
          <w:szCs w:val="22"/>
        </w:rPr>
        <w:t xml:space="preserve"> broj</w:t>
      </w:r>
      <w:r w:rsidR="003F4889" w:rsidRPr="00276591">
        <w:rPr>
          <w:rFonts w:ascii="Arial" w:hAnsi="Arial" w:cs="Arial"/>
          <w:sz w:val="22"/>
          <w:szCs w:val="22"/>
        </w:rPr>
        <w:t>a</w:t>
      </w:r>
      <w:r w:rsidRPr="00276591">
        <w:rPr>
          <w:rFonts w:ascii="Arial" w:hAnsi="Arial" w:cs="Arial"/>
          <w:sz w:val="22"/>
          <w:szCs w:val="22"/>
        </w:rPr>
        <w:t xml:space="preserve"> isplaćenih</w:t>
      </w:r>
      <w:r w:rsidR="002B7BD3" w:rsidRPr="00276591">
        <w:rPr>
          <w:rFonts w:ascii="Arial" w:hAnsi="Arial" w:cs="Arial"/>
          <w:sz w:val="22"/>
          <w:szCs w:val="22"/>
        </w:rPr>
        <w:t xml:space="preserve"> jednokratnih pomoći za bolest</w:t>
      </w:r>
      <w:r w:rsidR="00276591">
        <w:rPr>
          <w:rFonts w:ascii="Arial" w:hAnsi="Arial" w:cs="Arial"/>
          <w:sz w:val="22"/>
          <w:szCs w:val="22"/>
        </w:rPr>
        <w:t>,</w:t>
      </w:r>
      <w:r w:rsidR="002B7BD3" w:rsidRPr="00276591">
        <w:rPr>
          <w:rFonts w:ascii="Arial" w:hAnsi="Arial" w:cs="Arial"/>
          <w:sz w:val="22"/>
          <w:szCs w:val="22"/>
        </w:rPr>
        <w:t xml:space="preserve"> invalidnost ili smrtni slučaj.</w:t>
      </w:r>
      <w:r w:rsidRPr="00276591">
        <w:rPr>
          <w:rFonts w:ascii="Arial" w:hAnsi="Arial" w:cs="Arial"/>
          <w:sz w:val="22"/>
          <w:szCs w:val="22"/>
        </w:rPr>
        <w:t xml:space="preserve"> </w:t>
      </w:r>
    </w:p>
    <w:p w14:paraId="7C64E5E5" w14:textId="2F4D8508" w:rsidR="00FC1BC3" w:rsidRPr="002B7BD3" w:rsidRDefault="00FC1BC3" w:rsidP="00FC1BC3">
      <w:pPr>
        <w:jc w:val="both"/>
        <w:rPr>
          <w:rFonts w:ascii="Arial" w:hAnsi="Arial" w:cs="Arial"/>
          <w:sz w:val="22"/>
          <w:szCs w:val="22"/>
        </w:rPr>
      </w:pPr>
      <w:r w:rsidRPr="002B7BD3">
        <w:rPr>
          <w:rFonts w:ascii="Arial" w:hAnsi="Arial" w:cs="Arial"/>
          <w:sz w:val="22"/>
          <w:szCs w:val="22"/>
        </w:rPr>
        <w:t>Povećanje doprinosa za zdravstveno osiguranje (šifra 3132) u direktnoj je korelaciji sa povećanjem plaća za redovan rad, i istog je relativnog rasta (</w:t>
      </w:r>
      <w:r w:rsidR="002B7BD3">
        <w:rPr>
          <w:rFonts w:ascii="Arial" w:hAnsi="Arial" w:cs="Arial"/>
          <w:sz w:val="22"/>
          <w:szCs w:val="22"/>
        </w:rPr>
        <w:t>16,2</w:t>
      </w:r>
      <w:r w:rsidRPr="002B7BD3">
        <w:rPr>
          <w:rFonts w:ascii="Arial" w:hAnsi="Arial" w:cs="Arial"/>
          <w:sz w:val="22"/>
          <w:szCs w:val="22"/>
        </w:rPr>
        <w:t xml:space="preserve">%). </w:t>
      </w:r>
    </w:p>
    <w:p w14:paraId="45D46C37" w14:textId="6AC9AADE" w:rsidR="00FC1BC3" w:rsidRDefault="00FC1BC3" w:rsidP="00FC1BC3">
      <w:pPr>
        <w:jc w:val="both"/>
        <w:rPr>
          <w:rFonts w:ascii="Arial" w:hAnsi="Arial" w:cs="Arial"/>
          <w:color w:val="FF0000"/>
          <w:sz w:val="22"/>
          <w:szCs w:val="22"/>
          <w:highlight w:val="yellow"/>
        </w:rPr>
      </w:pPr>
    </w:p>
    <w:p w14:paraId="27111666" w14:textId="55950EE9" w:rsidR="0076018B" w:rsidRDefault="0076018B" w:rsidP="00FC1BC3">
      <w:pPr>
        <w:jc w:val="both"/>
        <w:rPr>
          <w:rFonts w:ascii="Arial" w:hAnsi="Arial" w:cs="Arial"/>
          <w:color w:val="FF0000"/>
          <w:sz w:val="22"/>
          <w:szCs w:val="22"/>
          <w:highlight w:val="yellow"/>
        </w:rPr>
      </w:pPr>
    </w:p>
    <w:p w14:paraId="5269E1E7" w14:textId="77777777" w:rsidR="0076018B" w:rsidRPr="00480A96" w:rsidRDefault="0076018B" w:rsidP="00FC1BC3">
      <w:pPr>
        <w:jc w:val="both"/>
        <w:rPr>
          <w:rFonts w:ascii="Arial" w:hAnsi="Arial" w:cs="Arial"/>
          <w:color w:val="FF0000"/>
          <w:sz w:val="22"/>
          <w:szCs w:val="22"/>
          <w:highlight w:val="yellow"/>
        </w:rPr>
      </w:pPr>
    </w:p>
    <w:p w14:paraId="014854B9" w14:textId="77777777" w:rsidR="00FC1BC3" w:rsidRPr="00637BE3" w:rsidRDefault="00FC1BC3" w:rsidP="00FC1BC3">
      <w:pPr>
        <w:jc w:val="center"/>
        <w:rPr>
          <w:rFonts w:ascii="Arial" w:hAnsi="Arial" w:cs="Arial"/>
          <w:bCs/>
        </w:rPr>
      </w:pPr>
      <w:r w:rsidRPr="00637BE3">
        <w:rPr>
          <w:rFonts w:ascii="Arial" w:hAnsi="Arial" w:cs="Arial"/>
          <w:bCs/>
        </w:rPr>
        <w:t>Bilješka 9.</w:t>
      </w:r>
    </w:p>
    <w:p w14:paraId="4EE6EF69" w14:textId="77777777" w:rsidR="00FC1BC3" w:rsidRPr="00637BE3" w:rsidRDefault="00FC1BC3" w:rsidP="00FC1BC3">
      <w:pPr>
        <w:jc w:val="center"/>
        <w:rPr>
          <w:rFonts w:ascii="Arial" w:hAnsi="Arial" w:cs="Arial"/>
          <w:bCs/>
        </w:rPr>
      </w:pPr>
      <w:r w:rsidRPr="00637BE3">
        <w:rPr>
          <w:rFonts w:ascii="Arial" w:hAnsi="Arial" w:cs="Arial"/>
          <w:bCs/>
        </w:rPr>
        <w:t>Šifra 321, Naknade troškova zaposlenima</w:t>
      </w:r>
    </w:p>
    <w:p w14:paraId="0C7B5D73" w14:textId="77777777" w:rsidR="00FC1BC3" w:rsidRPr="00637BE3" w:rsidRDefault="00FC1BC3" w:rsidP="00FC1BC3">
      <w:pPr>
        <w:jc w:val="both"/>
        <w:rPr>
          <w:rFonts w:ascii="Arial" w:hAnsi="Arial" w:cs="Arial"/>
          <w:b/>
          <w:color w:val="FF0000"/>
          <w:sz w:val="22"/>
          <w:szCs w:val="22"/>
        </w:rPr>
      </w:pPr>
    </w:p>
    <w:p w14:paraId="2F772AF6" w14:textId="73CE6239" w:rsidR="00637BE3" w:rsidRDefault="00637BE3" w:rsidP="00FC1BC3">
      <w:pPr>
        <w:jc w:val="both"/>
        <w:rPr>
          <w:rFonts w:ascii="Arial" w:hAnsi="Arial" w:cs="Arial"/>
          <w:bCs/>
          <w:sz w:val="22"/>
          <w:szCs w:val="22"/>
        </w:rPr>
      </w:pPr>
      <w:r w:rsidRPr="00531379">
        <w:rPr>
          <w:rFonts w:ascii="Arial" w:hAnsi="Arial" w:cs="Arial"/>
          <w:bCs/>
          <w:sz w:val="22"/>
          <w:szCs w:val="22"/>
        </w:rPr>
        <w:t>Rashodi službenih putovanja</w:t>
      </w:r>
      <w:r w:rsidR="00254651" w:rsidRPr="00531379">
        <w:rPr>
          <w:rFonts w:ascii="Arial" w:hAnsi="Arial" w:cs="Arial"/>
          <w:bCs/>
          <w:sz w:val="22"/>
          <w:szCs w:val="22"/>
        </w:rPr>
        <w:t>,</w:t>
      </w:r>
      <w:r w:rsidRPr="00531379">
        <w:rPr>
          <w:rFonts w:ascii="Arial" w:hAnsi="Arial" w:cs="Arial"/>
          <w:bCs/>
          <w:sz w:val="22"/>
          <w:szCs w:val="22"/>
        </w:rPr>
        <w:t xml:space="preserve"> </w:t>
      </w:r>
      <w:r w:rsidR="00254651" w:rsidRPr="00531379">
        <w:rPr>
          <w:rFonts w:ascii="Arial" w:hAnsi="Arial" w:cs="Arial"/>
          <w:bCs/>
          <w:sz w:val="22"/>
          <w:szCs w:val="22"/>
        </w:rPr>
        <w:t>znatno</w:t>
      </w:r>
      <w:r w:rsidRPr="00531379">
        <w:rPr>
          <w:rFonts w:ascii="Arial" w:hAnsi="Arial" w:cs="Arial"/>
          <w:bCs/>
          <w:sz w:val="22"/>
          <w:szCs w:val="22"/>
        </w:rPr>
        <w:t xml:space="preserve"> veći od usporednog razdoblja </w:t>
      </w:r>
      <w:r w:rsidR="00CD759E" w:rsidRPr="00531379">
        <w:rPr>
          <w:rFonts w:ascii="Arial" w:hAnsi="Arial" w:cs="Arial"/>
          <w:bCs/>
          <w:sz w:val="22"/>
          <w:szCs w:val="22"/>
        </w:rPr>
        <w:t>(šifra 3211)</w:t>
      </w:r>
      <w:r w:rsidR="00254651" w:rsidRPr="00531379">
        <w:rPr>
          <w:rFonts w:ascii="Arial" w:hAnsi="Arial" w:cs="Arial"/>
          <w:bCs/>
          <w:sz w:val="22"/>
          <w:szCs w:val="22"/>
        </w:rPr>
        <w:t xml:space="preserve">, u </w:t>
      </w:r>
      <w:r w:rsidR="00531379">
        <w:rPr>
          <w:rFonts w:ascii="Arial" w:hAnsi="Arial" w:cs="Arial"/>
          <w:bCs/>
          <w:sz w:val="22"/>
          <w:szCs w:val="22"/>
        </w:rPr>
        <w:t xml:space="preserve">približno </w:t>
      </w:r>
      <w:r w:rsidR="00254651" w:rsidRPr="00531379">
        <w:rPr>
          <w:rFonts w:ascii="Arial" w:hAnsi="Arial" w:cs="Arial"/>
          <w:bCs/>
          <w:sz w:val="22"/>
          <w:szCs w:val="22"/>
        </w:rPr>
        <w:t xml:space="preserve"> </w:t>
      </w:r>
      <w:r w:rsidR="00531379">
        <w:rPr>
          <w:rFonts w:ascii="Arial" w:hAnsi="Arial" w:cs="Arial"/>
          <w:bCs/>
          <w:sz w:val="22"/>
          <w:szCs w:val="22"/>
        </w:rPr>
        <w:t xml:space="preserve">20% </w:t>
      </w:r>
      <w:r w:rsidR="00254651" w:rsidRPr="00531379">
        <w:rPr>
          <w:rFonts w:ascii="Arial" w:hAnsi="Arial" w:cs="Arial"/>
          <w:bCs/>
          <w:sz w:val="22"/>
          <w:szCs w:val="22"/>
        </w:rPr>
        <w:t xml:space="preserve">se odnose na </w:t>
      </w:r>
      <w:r w:rsidR="00C86980">
        <w:rPr>
          <w:rFonts w:ascii="Arial" w:hAnsi="Arial" w:cs="Arial"/>
          <w:bCs/>
          <w:sz w:val="22"/>
          <w:szCs w:val="22"/>
        </w:rPr>
        <w:t xml:space="preserve">povećani broj </w:t>
      </w:r>
      <w:r w:rsidR="00C86980" w:rsidRPr="00531379">
        <w:rPr>
          <w:rFonts w:ascii="Arial" w:hAnsi="Arial" w:cs="Arial"/>
          <w:bCs/>
          <w:sz w:val="22"/>
          <w:szCs w:val="22"/>
        </w:rPr>
        <w:t>tuzemn</w:t>
      </w:r>
      <w:r w:rsidR="00C86980">
        <w:rPr>
          <w:rFonts w:ascii="Arial" w:hAnsi="Arial" w:cs="Arial"/>
          <w:bCs/>
          <w:sz w:val="22"/>
          <w:szCs w:val="22"/>
        </w:rPr>
        <w:t>ih</w:t>
      </w:r>
      <w:r w:rsidR="00C86980" w:rsidRPr="00531379">
        <w:rPr>
          <w:rFonts w:ascii="Arial" w:hAnsi="Arial" w:cs="Arial"/>
          <w:bCs/>
          <w:sz w:val="22"/>
          <w:szCs w:val="22"/>
        </w:rPr>
        <w:t xml:space="preserve"> </w:t>
      </w:r>
      <w:r w:rsidR="00254651" w:rsidRPr="00531379">
        <w:rPr>
          <w:rFonts w:ascii="Arial" w:hAnsi="Arial" w:cs="Arial"/>
          <w:bCs/>
          <w:sz w:val="22"/>
          <w:szCs w:val="22"/>
        </w:rPr>
        <w:t xml:space="preserve">putovanja koja su, između ostalog poduzeta </w:t>
      </w:r>
      <w:r w:rsidR="00B93C84">
        <w:rPr>
          <w:rFonts w:ascii="Arial" w:hAnsi="Arial" w:cs="Arial"/>
          <w:bCs/>
          <w:sz w:val="22"/>
          <w:szCs w:val="22"/>
        </w:rPr>
        <w:t>zbog organizacije</w:t>
      </w:r>
      <w:r w:rsidR="00254651" w:rsidRPr="00531379">
        <w:rPr>
          <w:rFonts w:ascii="Arial" w:hAnsi="Arial" w:cs="Arial"/>
          <w:bCs/>
          <w:sz w:val="22"/>
          <w:szCs w:val="22"/>
        </w:rPr>
        <w:t xml:space="preserve"> WIPO</w:t>
      </w:r>
      <w:r w:rsidR="00B93C84">
        <w:rPr>
          <w:rFonts w:ascii="Arial" w:hAnsi="Arial" w:cs="Arial"/>
          <w:bCs/>
          <w:sz w:val="22"/>
          <w:szCs w:val="22"/>
        </w:rPr>
        <w:t>-ve</w:t>
      </w:r>
      <w:r w:rsidR="00254651" w:rsidRPr="00531379">
        <w:rPr>
          <w:rFonts w:ascii="Arial" w:hAnsi="Arial" w:cs="Arial"/>
          <w:bCs/>
          <w:sz w:val="22"/>
          <w:szCs w:val="22"/>
        </w:rPr>
        <w:t xml:space="preserve"> Ljetne škole za intelektualno vlasništvo</w:t>
      </w:r>
      <w:r w:rsidR="00B93C84">
        <w:rPr>
          <w:rFonts w:ascii="Arial" w:hAnsi="Arial" w:cs="Arial"/>
          <w:bCs/>
          <w:sz w:val="22"/>
          <w:szCs w:val="22"/>
        </w:rPr>
        <w:t xml:space="preserve"> u Dubrovniku</w:t>
      </w:r>
      <w:r w:rsidR="00254651" w:rsidRPr="00531379">
        <w:rPr>
          <w:rFonts w:ascii="Arial" w:hAnsi="Arial" w:cs="Arial"/>
          <w:bCs/>
          <w:sz w:val="22"/>
          <w:szCs w:val="22"/>
        </w:rPr>
        <w:t xml:space="preserve"> na kojoj su zaposlenici bili u svojstvu predavača i organizatora; putovanja radi </w:t>
      </w:r>
      <w:r w:rsidR="00B93C84">
        <w:rPr>
          <w:rFonts w:ascii="Arial" w:hAnsi="Arial" w:cs="Arial"/>
          <w:bCs/>
          <w:sz w:val="22"/>
          <w:szCs w:val="22"/>
        </w:rPr>
        <w:t>organizacije i domaćinstva ovogodišnjeg jesenskog s</w:t>
      </w:r>
      <w:r w:rsidR="00254651" w:rsidRPr="00531379">
        <w:rPr>
          <w:rFonts w:ascii="Arial" w:hAnsi="Arial" w:cs="Arial"/>
          <w:bCs/>
          <w:sz w:val="22"/>
          <w:szCs w:val="22"/>
        </w:rPr>
        <w:t xml:space="preserve">astanka proširene Višegradske skupine za intelektualno vlasništvo </w:t>
      </w:r>
      <w:r w:rsidR="00C86980">
        <w:rPr>
          <w:rFonts w:ascii="Arial" w:hAnsi="Arial" w:cs="Arial"/>
          <w:bCs/>
          <w:sz w:val="22"/>
          <w:szCs w:val="22"/>
        </w:rPr>
        <w:t xml:space="preserve">u Opatiji </w:t>
      </w:r>
      <w:r w:rsidR="00254651" w:rsidRPr="00531379">
        <w:rPr>
          <w:rFonts w:ascii="Arial" w:hAnsi="Arial" w:cs="Arial"/>
          <w:bCs/>
          <w:sz w:val="22"/>
          <w:szCs w:val="22"/>
        </w:rPr>
        <w:t>na kojem su zaposlenici</w:t>
      </w:r>
      <w:r w:rsidR="00531379" w:rsidRPr="00531379">
        <w:rPr>
          <w:rFonts w:ascii="Arial" w:hAnsi="Arial" w:cs="Arial"/>
          <w:bCs/>
          <w:sz w:val="22"/>
          <w:szCs w:val="22"/>
        </w:rPr>
        <w:t xml:space="preserve"> bili u svojstvu</w:t>
      </w:r>
      <w:r w:rsidR="00254651" w:rsidRPr="00531379">
        <w:rPr>
          <w:rFonts w:ascii="Arial" w:hAnsi="Arial" w:cs="Arial"/>
          <w:bCs/>
          <w:sz w:val="22"/>
          <w:szCs w:val="22"/>
        </w:rPr>
        <w:t xml:space="preserve"> </w:t>
      </w:r>
      <w:r w:rsidR="00B93C84">
        <w:rPr>
          <w:rFonts w:ascii="Arial" w:hAnsi="Arial" w:cs="Arial"/>
          <w:bCs/>
          <w:sz w:val="22"/>
          <w:szCs w:val="22"/>
        </w:rPr>
        <w:t xml:space="preserve">domaćina-organizatora </w:t>
      </w:r>
      <w:r w:rsidR="00531379">
        <w:rPr>
          <w:rFonts w:ascii="Arial" w:hAnsi="Arial" w:cs="Arial"/>
          <w:bCs/>
          <w:sz w:val="22"/>
          <w:szCs w:val="22"/>
        </w:rPr>
        <w:t xml:space="preserve">i </w:t>
      </w:r>
      <w:r w:rsidR="00B93C84">
        <w:rPr>
          <w:rFonts w:ascii="Arial" w:hAnsi="Arial" w:cs="Arial"/>
          <w:bCs/>
          <w:sz w:val="22"/>
          <w:szCs w:val="22"/>
        </w:rPr>
        <w:t>sudionika sastanka</w:t>
      </w:r>
      <w:r w:rsidR="00B93C84" w:rsidRPr="00531379">
        <w:rPr>
          <w:rFonts w:ascii="Arial" w:hAnsi="Arial" w:cs="Arial"/>
          <w:bCs/>
          <w:sz w:val="22"/>
          <w:szCs w:val="22"/>
        </w:rPr>
        <w:t xml:space="preserve"> </w:t>
      </w:r>
      <w:r w:rsidR="00531379" w:rsidRPr="00531379">
        <w:rPr>
          <w:rFonts w:ascii="Arial" w:hAnsi="Arial" w:cs="Arial"/>
          <w:bCs/>
          <w:sz w:val="22"/>
          <w:szCs w:val="22"/>
        </w:rPr>
        <w:t>te organizacije i provođenja Regionalnih radionica o intelektualnom vlasništvu za Mrež</w:t>
      </w:r>
      <w:r w:rsidR="004462F1">
        <w:rPr>
          <w:rFonts w:ascii="Arial" w:hAnsi="Arial" w:cs="Arial"/>
          <w:bCs/>
          <w:sz w:val="22"/>
          <w:szCs w:val="22"/>
        </w:rPr>
        <w:t>u</w:t>
      </w:r>
      <w:r w:rsidR="00531379" w:rsidRPr="00531379">
        <w:rPr>
          <w:rFonts w:ascii="Arial" w:hAnsi="Arial" w:cs="Arial"/>
          <w:bCs/>
          <w:sz w:val="22"/>
          <w:szCs w:val="22"/>
        </w:rPr>
        <w:t xml:space="preserve"> predstavnika poduzetničkih potpornih institucija</w:t>
      </w:r>
      <w:r w:rsidR="00531379">
        <w:rPr>
          <w:rFonts w:ascii="Arial" w:hAnsi="Arial" w:cs="Arial"/>
          <w:bCs/>
          <w:sz w:val="22"/>
          <w:szCs w:val="22"/>
        </w:rPr>
        <w:t xml:space="preserve">, organiziranih od strane Zavoda u više </w:t>
      </w:r>
      <w:r w:rsidR="00B93C84">
        <w:rPr>
          <w:rFonts w:ascii="Arial" w:hAnsi="Arial" w:cs="Arial"/>
          <w:bCs/>
          <w:sz w:val="22"/>
          <w:szCs w:val="22"/>
        </w:rPr>
        <w:t xml:space="preserve">regija </w:t>
      </w:r>
      <w:r w:rsidR="00531379">
        <w:rPr>
          <w:rFonts w:ascii="Arial" w:hAnsi="Arial" w:cs="Arial"/>
          <w:bCs/>
          <w:sz w:val="22"/>
          <w:szCs w:val="22"/>
        </w:rPr>
        <w:t>u Hrvatskoj.</w:t>
      </w:r>
    </w:p>
    <w:p w14:paraId="22216AB3" w14:textId="75326C58" w:rsidR="00531379" w:rsidRDefault="00B93C84" w:rsidP="00FC1BC3">
      <w:pPr>
        <w:jc w:val="both"/>
        <w:rPr>
          <w:rFonts w:ascii="Arial" w:hAnsi="Arial" w:cs="Arial"/>
          <w:bCs/>
          <w:sz w:val="22"/>
          <w:szCs w:val="22"/>
          <w:highlight w:val="yellow"/>
        </w:rPr>
      </w:pPr>
      <w:r>
        <w:rPr>
          <w:rFonts w:ascii="Arial" w:hAnsi="Arial" w:cs="Arial"/>
          <w:bCs/>
          <w:sz w:val="22"/>
          <w:szCs w:val="22"/>
        </w:rPr>
        <w:t>Veći t</w:t>
      </w:r>
      <w:r w:rsidR="00531379">
        <w:rPr>
          <w:rFonts w:ascii="Arial" w:hAnsi="Arial" w:cs="Arial"/>
          <w:bCs/>
          <w:sz w:val="22"/>
          <w:szCs w:val="22"/>
        </w:rPr>
        <w:t xml:space="preserve">roškovi inozemnih službenih putovanja </w:t>
      </w:r>
      <w:r w:rsidR="00C62828">
        <w:rPr>
          <w:rFonts w:ascii="Arial" w:hAnsi="Arial" w:cs="Arial"/>
          <w:bCs/>
          <w:sz w:val="22"/>
          <w:szCs w:val="22"/>
        </w:rPr>
        <w:t xml:space="preserve">u odnosu na usporedno razdoblje </w:t>
      </w:r>
      <w:r>
        <w:rPr>
          <w:rFonts w:ascii="Arial" w:hAnsi="Arial" w:cs="Arial"/>
          <w:bCs/>
          <w:sz w:val="22"/>
          <w:szCs w:val="22"/>
        </w:rPr>
        <w:t xml:space="preserve">rezultat su češćeg </w:t>
      </w:r>
      <w:r w:rsidR="00C62828">
        <w:rPr>
          <w:rFonts w:ascii="Arial" w:hAnsi="Arial" w:cs="Arial"/>
          <w:bCs/>
          <w:sz w:val="22"/>
          <w:szCs w:val="22"/>
        </w:rPr>
        <w:t xml:space="preserve">osobnog prisustva </w:t>
      </w:r>
      <w:r w:rsidR="006F1BCB">
        <w:rPr>
          <w:rFonts w:ascii="Arial" w:hAnsi="Arial" w:cs="Arial"/>
          <w:bCs/>
          <w:sz w:val="22"/>
          <w:szCs w:val="22"/>
        </w:rPr>
        <w:t xml:space="preserve">zaposlenika </w:t>
      </w:r>
      <w:r w:rsidR="00C62828">
        <w:rPr>
          <w:rFonts w:ascii="Arial" w:hAnsi="Arial" w:cs="Arial"/>
          <w:bCs/>
          <w:sz w:val="22"/>
          <w:szCs w:val="22"/>
        </w:rPr>
        <w:t>na sjednicama</w:t>
      </w:r>
      <w:r>
        <w:rPr>
          <w:rFonts w:ascii="Arial" w:hAnsi="Arial" w:cs="Arial"/>
          <w:bCs/>
          <w:sz w:val="22"/>
          <w:szCs w:val="22"/>
        </w:rPr>
        <w:t xml:space="preserve"> </w:t>
      </w:r>
      <w:r w:rsidR="005313A9">
        <w:rPr>
          <w:rFonts w:ascii="Arial" w:hAnsi="Arial" w:cs="Arial"/>
          <w:bCs/>
          <w:sz w:val="22"/>
          <w:szCs w:val="22"/>
        </w:rPr>
        <w:t xml:space="preserve">stručnih odbora i </w:t>
      </w:r>
      <w:r w:rsidR="00C62828">
        <w:rPr>
          <w:rFonts w:ascii="Arial" w:hAnsi="Arial" w:cs="Arial"/>
          <w:bCs/>
          <w:sz w:val="22"/>
          <w:szCs w:val="22"/>
        </w:rPr>
        <w:t>radni</w:t>
      </w:r>
      <w:r w:rsidR="005313A9">
        <w:rPr>
          <w:rFonts w:ascii="Arial" w:hAnsi="Arial" w:cs="Arial"/>
          <w:bCs/>
          <w:sz w:val="22"/>
          <w:szCs w:val="22"/>
        </w:rPr>
        <w:t>h</w:t>
      </w:r>
      <w:r w:rsidR="00C62828">
        <w:rPr>
          <w:rFonts w:ascii="Arial" w:hAnsi="Arial" w:cs="Arial"/>
          <w:bCs/>
          <w:sz w:val="22"/>
          <w:szCs w:val="22"/>
        </w:rPr>
        <w:t xml:space="preserve"> skupina</w:t>
      </w:r>
      <w:r w:rsidR="005313A9">
        <w:rPr>
          <w:rFonts w:ascii="Arial" w:hAnsi="Arial" w:cs="Arial"/>
          <w:bCs/>
          <w:sz w:val="22"/>
          <w:szCs w:val="22"/>
        </w:rPr>
        <w:t xml:space="preserve"> Europske unije i međunarodnih organizacija za intelektualno vlasništvo te inozemnim stručnim</w:t>
      </w:r>
      <w:r w:rsidRPr="00B93C84">
        <w:rPr>
          <w:rFonts w:ascii="Arial" w:hAnsi="Arial" w:cs="Arial"/>
          <w:bCs/>
          <w:sz w:val="22"/>
          <w:szCs w:val="22"/>
        </w:rPr>
        <w:t xml:space="preserve"> </w:t>
      </w:r>
      <w:r>
        <w:rPr>
          <w:rFonts w:ascii="Arial" w:hAnsi="Arial" w:cs="Arial"/>
          <w:bCs/>
          <w:sz w:val="22"/>
          <w:szCs w:val="22"/>
        </w:rPr>
        <w:t>konferencijama,</w:t>
      </w:r>
      <w:r w:rsidR="005313A9">
        <w:rPr>
          <w:rFonts w:ascii="Arial" w:hAnsi="Arial" w:cs="Arial"/>
          <w:bCs/>
          <w:sz w:val="22"/>
          <w:szCs w:val="22"/>
        </w:rPr>
        <w:t xml:space="preserve"> u odnosu na </w:t>
      </w:r>
      <w:r w:rsidR="00C62828">
        <w:rPr>
          <w:rFonts w:ascii="Arial" w:hAnsi="Arial" w:cs="Arial"/>
          <w:bCs/>
          <w:sz w:val="22"/>
          <w:szCs w:val="22"/>
        </w:rPr>
        <w:t>prethodno razdoblj</w:t>
      </w:r>
      <w:r w:rsidR="005313A9">
        <w:rPr>
          <w:rFonts w:ascii="Arial" w:hAnsi="Arial" w:cs="Arial"/>
          <w:bCs/>
          <w:sz w:val="22"/>
          <w:szCs w:val="22"/>
        </w:rPr>
        <w:t>e u kojem je</w:t>
      </w:r>
      <w:r w:rsidR="00C62828">
        <w:rPr>
          <w:rFonts w:ascii="Arial" w:hAnsi="Arial" w:cs="Arial"/>
          <w:bCs/>
          <w:sz w:val="22"/>
          <w:szCs w:val="22"/>
        </w:rPr>
        <w:t xml:space="preserve"> još uvijek </w:t>
      </w:r>
      <w:r w:rsidR="005313A9">
        <w:rPr>
          <w:rFonts w:ascii="Arial" w:hAnsi="Arial" w:cs="Arial"/>
          <w:bCs/>
          <w:sz w:val="22"/>
          <w:szCs w:val="22"/>
        </w:rPr>
        <w:t>značajan u</w:t>
      </w:r>
      <w:r w:rsidR="00C62828">
        <w:rPr>
          <w:rFonts w:ascii="Arial" w:hAnsi="Arial" w:cs="Arial"/>
          <w:bCs/>
          <w:sz w:val="22"/>
          <w:szCs w:val="22"/>
        </w:rPr>
        <w:t xml:space="preserve">dio </w:t>
      </w:r>
      <w:r w:rsidR="005313A9">
        <w:rPr>
          <w:rFonts w:ascii="Arial" w:hAnsi="Arial" w:cs="Arial"/>
          <w:bCs/>
          <w:sz w:val="22"/>
          <w:szCs w:val="22"/>
        </w:rPr>
        <w:t xml:space="preserve">sjednica </w:t>
      </w:r>
      <w:r w:rsidR="00C62828">
        <w:rPr>
          <w:rFonts w:ascii="Arial" w:hAnsi="Arial" w:cs="Arial"/>
          <w:bCs/>
          <w:sz w:val="22"/>
          <w:szCs w:val="22"/>
        </w:rPr>
        <w:t xml:space="preserve">bio organiziran </w:t>
      </w:r>
      <w:r w:rsidR="005313A9">
        <w:rPr>
          <w:rFonts w:ascii="Arial" w:hAnsi="Arial" w:cs="Arial"/>
          <w:bCs/>
          <w:sz w:val="22"/>
          <w:szCs w:val="22"/>
        </w:rPr>
        <w:t xml:space="preserve">virtualnim ili </w:t>
      </w:r>
      <w:r w:rsidR="00C62828">
        <w:rPr>
          <w:rFonts w:ascii="Arial" w:hAnsi="Arial" w:cs="Arial"/>
          <w:bCs/>
          <w:sz w:val="22"/>
          <w:szCs w:val="22"/>
        </w:rPr>
        <w:t>hibridnim načinom.</w:t>
      </w:r>
    </w:p>
    <w:p w14:paraId="4C99AE2A" w14:textId="430C2BEA" w:rsidR="00FC1BC3" w:rsidRDefault="00FC1BC3" w:rsidP="00FC1BC3">
      <w:pPr>
        <w:jc w:val="both"/>
        <w:rPr>
          <w:rFonts w:ascii="Arial" w:hAnsi="Arial" w:cs="Arial"/>
          <w:bCs/>
          <w:color w:val="FF0000"/>
          <w:sz w:val="22"/>
          <w:szCs w:val="22"/>
          <w:highlight w:val="yellow"/>
        </w:rPr>
      </w:pPr>
    </w:p>
    <w:p w14:paraId="44FD9769" w14:textId="77777777" w:rsidR="0076018B" w:rsidRPr="00480A96" w:rsidRDefault="0076018B" w:rsidP="00FC1BC3">
      <w:pPr>
        <w:jc w:val="both"/>
        <w:rPr>
          <w:rFonts w:ascii="Arial" w:hAnsi="Arial" w:cs="Arial"/>
          <w:bCs/>
          <w:color w:val="FF0000"/>
          <w:sz w:val="22"/>
          <w:szCs w:val="22"/>
          <w:highlight w:val="yellow"/>
        </w:rPr>
      </w:pPr>
    </w:p>
    <w:p w14:paraId="3EBB6DC1" w14:textId="77777777" w:rsidR="00FC1BC3" w:rsidRPr="00C62828" w:rsidRDefault="00FC1BC3" w:rsidP="00FC1BC3">
      <w:pPr>
        <w:jc w:val="center"/>
        <w:rPr>
          <w:rFonts w:ascii="Arial" w:hAnsi="Arial" w:cs="Arial"/>
          <w:bCs/>
        </w:rPr>
      </w:pPr>
      <w:r w:rsidRPr="00C62828">
        <w:rPr>
          <w:rFonts w:ascii="Arial" w:hAnsi="Arial" w:cs="Arial"/>
          <w:bCs/>
        </w:rPr>
        <w:t>Bilješka 10.</w:t>
      </w:r>
    </w:p>
    <w:p w14:paraId="376E5F8D" w14:textId="77777777" w:rsidR="00FC1BC3" w:rsidRPr="00C62828" w:rsidRDefault="00FC1BC3" w:rsidP="00FC1BC3">
      <w:pPr>
        <w:jc w:val="center"/>
        <w:rPr>
          <w:rFonts w:ascii="Arial" w:hAnsi="Arial" w:cs="Arial"/>
          <w:bCs/>
        </w:rPr>
      </w:pPr>
      <w:r w:rsidRPr="00C62828">
        <w:rPr>
          <w:rFonts w:ascii="Arial" w:hAnsi="Arial" w:cs="Arial"/>
          <w:bCs/>
        </w:rPr>
        <w:t xml:space="preserve">Šifra 322, Rashodi za materijal i energiju </w:t>
      </w:r>
    </w:p>
    <w:p w14:paraId="20548748" w14:textId="77777777" w:rsidR="00FC1BC3" w:rsidRPr="00480A96" w:rsidRDefault="00FC1BC3" w:rsidP="00FC1BC3">
      <w:pPr>
        <w:jc w:val="both"/>
        <w:rPr>
          <w:rFonts w:ascii="Arial" w:hAnsi="Arial" w:cs="Arial"/>
          <w:bCs/>
          <w:sz w:val="22"/>
          <w:szCs w:val="22"/>
          <w:highlight w:val="yellow"/>
        </w:rPr>
      </w:pPr>
    </w:p>
    <w:p w14:paraId="4A95D2A2" w14:textId="13A0A47D" w:rsidR="00300DBC" w:rsidRPr="00300DBC" w:rsidRDefault="00FC1BC3" w:rsidP="00FC1BC3">
      <w:pPr>
        <w:jc w:val="both"/>
        <w:rPr>
          <w:rFonts w:ascii="Arial" w:hAnsi="Arial" w:cs="Arial"/>
          <w:bCs/>
          <w:sz w:val="22"/>
          <w:szCs w:val="22"/>
        </w:rPr>
      </w:pPr>
      <w:r w:rsidRPr="00300DBC">
        <w:rPr>
          <w:rFonts w:ascii="Arial" w:hAnsi="Arial" w:cs="Arial"/>
          <w:bCs/>
          <w:sz w:val="22"/>
          <w:szCs w:val="22"/>
        </w:rPr>
        <w:t xml:space="preserve">Rashodi uredskog materijala (šifra 3221) </w:t>
      </w:r>
      <w:r w:rsidR="00300DBC" w:rsidRPr="00300DBC">
        <w:rPr>
          <w:rFonts w:ascii="Arial" w:hAnsi="Arial" w:cs="Arial"/>
          <w:bCs/>
          <w:sz w:val="22"/>
          <w:szCs w:val="22"/>
        </w:rPr>
        <w:t xml:space="preserve">veći su nego u </w:t>
      </w:r>
      <w:r w:rsidRPr="00300DBC">
        <w:rPr>
          <w:rFonts w:ascii="Arial" w:hAnsi="Arial" w:cs="Arial"/>
          <w:bCs/>
          <w:sz w:val="22"/>
          <w:szCs w:val="22"/>
        </w:rPr>
        <w:t>prošlogodišnjem</w:t>
      </w:r>
      <w:r w:rsidR="00300DBC" w:rsidRPr="00300DBC">
        <w:rPr>
          <w:rFonts w:ascii="Arial" w:hAnsi="Arial" w:cs="Arial"/>
          <w:bCs/>
          <w:sz w:val="22"/>
          <w:szCs w:val="22"/>
        </w:rPr>
        <w:t xml:space="preserve"> periodu;</w:t>
      </w:r>
      <w:r w:rsidRPr="00300DBC">
        <w:rPr>
          <w:rFonts w:ascii="Arial" w:hAnsi="Arial" w:cs="Arial"/>
          <w:bCs/>
          <w:sz w:val="22"/>
          <w:szCs w:val="22"/>
        </w:rPr>
        <w:t xml:space="preserve"> </w:t>
      </w:r>
      <w:r w:rsidR="00300DBC" w:rsidRPr="00300DBC">
        <w:rPr>
          <w:rFonts w:ascii="Arial" w:hAnsi="Arial" w:cs="Arial"/>
          <w:bCs/>
          <w:sz w:val="22"/>
          <w:szCs w:val="22"/>
        </w:rPr>
        <w:t xml:space="preserve">uvećanje je </w:t>
      </w:r>
      <w:r w:rsidR="005313A9">
        <w:rPr>
          <w:rFonts w:ascii="Arial" w:hAnsi="Arial" w:cs="Arial"/>
          <w:bCs/>
          <w:sz w:val="22"/>
          <w:szCs w:val="22"/>
        </w:rPr>
        <w:t>prvenstveno rezultat</w:t>
      </w:r>
      <w:r w:rsidR="005313A9" w:rsidRPr="00300DBC">
        <w:rPr>
          <w:rFonts w:ascii="Arial" w:hAnsi="Arial" w:cs="Arial"/>
          <w:bCs/>
          <w:sz w:val="22"/>
          <w:szCs w:val="22"/>
        </w:rPr>
        <w:t xml:space="preserve"> </w:t>
      </w:r>
      <w:r w:rsidR="00300DBC" w:rsidRPr="00300DBC">
        <w:rPr>
          <w:rFonts w:ascii="Arial" w:hAnsi="Arial" w:cs="Arial"/>
          <w:bCs/>
          <w:sz w:val="22"/>
          <w:szCs w:val="22"/>
        </w:rPr>
        <w:t>porasta cijena</w:t>
      </w:r>
      <w:r w:rsidR="005313A9">
        <w:rPr>
          <w:rFonts w:ascii="Arial" w:hAnsi="Arial" w:cs="Arial"/>
          <w:bCs/>
          <w:sz w:val="22"/>
          <w:szCs w:val="22"/>
        </w:rPr>
        <w:t xml:space="preserve"> roba na tržištu</w:t>
      </w:r>
      <w:r w:rsidR="00300DBC" w:rsidRPr="00300DBC">
        <w:rPr>
          <w:rFonts w:ascii="Arial" w:hAnsi="Arial" w:cs="Arial"/>
          <w:bCs/>
          <w:sz w:val="22"/>
          <w:szCs w:val="22"/>
        </w:rPr>
        <w:t xml:space="preserve">, a </w:t>
      </w:r>
      <w:r w:rsidR="005313A9">
        <w:rPr>
          <w:rFonts w:ascii="Arial" w:hAnsi="Arial" w:cs="Arial"/>
          <w:bCs/>
          <w:sz w:val="22"/>
          <w:szCs w:val="22"/>
        </w:rPr>
        <w:t xml:space="preserve">dijelom zbog povećanih potreba </w:t>
      </w:r>
      <w:r w:rsidR="00300DBC" w:rsidRPr="00300DBC">
        <w:rPr>
          <w:rFonts w:ascii="Arial" w:hAnsi="Arial" w:cs="Arial"/>
          <w:bCs/>
          <w:sz w:val="22"/>
          <w:szCs w:val="22"/>
        </w:rPr>
        <w:t xml:space="preserve"> poslovanj</w:t>
      </w:r>
      <w:r w:rsidR="005313A9">
        <w:rPr>
          <w:rFonts w:ascii="Arial" w:hAnsi="Arial" w:cs="Arial"/>
          <w:bCs/>
          <w:sz w:val="22"/>
          <w:szCs w:val="22"/>
        </w:rPr>
        <w:t>a</w:t>
      </w:r>
      <w:r w:rsidR="00300DBC" w:rsidRPr="00300DBC">
        <w:rPr>
          <w:rFonts w:ascii="Arial" w:hAnsi="Arial" w:cs="Arial"/>
          <w:bCs/>
          <w:sz w:val="22"/>
          <w:szCs w:val="22"/>
        </w:rPr>
        <w:t>.</w:t>
      </w:r>
    </w:p>
    <w:p w14:paraId="730237FC" w14:textId="14D30643" w:rsidR="00FC1BC3" w:rsidRPr="00300DBC" w:rsidRDefault="00FC1BC3" w:rsidP="00FC1BC3">
      <w:pPr>
        <w:jc w:val="both"/>
        <w:rPr>
          <w:rFonts w:ascii="Arial" w:hAnsi="Arial" w:cs="Arial"/>
          <w:bCs/>
          <w:sz w:val="22"/>
          <w:szCs w:val="22"/>
        </w:rPr>
      </w:pPr>
      <w:r w:rsidRPr="00300DBC">
        <w:rPr>
          <w:rFonts w:ascii="Arial" w:hAnsi="Arial" w:cs="Arial"/>
          <w:bCs/>
          <w:sz w:val="22"/>
          <w:szCs w:val="22"/>
        </w:rPr>
        <w:t xml:space="preserve">Troškovi materijala i sirovina za potrebe poslovanja internog ugostiteljskog objekta (šifra 3222) </w:t>
      </w:r>
      <w:r w:rsidR="00300DBC" w:rsidRPr="00300DBC">
        <w:rPr>
          <w:rFonts w:ascii="Arial" w:hAnsi="Arial" w:cs="Arial"/>
          <w:bCs/>
          <w:sz w:val="22"/>
          <w:szCs w:val="22"/>
        </w:rPr>
        <w:t>u izvještajnom razdoblju nisu ostvareni</w:t>
      </w:r>
      <w:r w:rsidR="006F1BCB">
        <w:rPr>
          <w:rFonts w:ascii="Arial" w:hAnsi="Arial" w:cs="Arial"/>
          <w:bCs/>
          <w:sz w:val="22"/>
          <w:szCs w:val="22"/>
        </w:rPr>
        <w:t xml:space="preserve">, a za usporedno razdoblje su </w:t>
      </w:r>
      <w:r w:rsidR="006C38DE">
        <w:rPr>
          <w:rFonts w:ascii="Arial" w:hAnsi="Arial" w:cs="Arial"/>
          <w:bCs/>
          <w:sz w:val="22"/>
          <w:szCs w:val="22"/>
        </w:rPr>
        <w:t xml:space="preserve">bili ostvareni </w:t>
      </w:r>
      <w:r w:rsidR="006F1BCB">
        <w:rPr>
          <w:rFonts w:ascii="Arial" w:hAnsi="Arial" w:cs="Arial"/>
          <w:bCs/>
          <w:sz w:val="22"/>
          <w:szCs w:val="22"/>
        </w:rPr>
        <w:t xml:space="preserve">do trenutka </w:t>
      </w:r>
      <w:r w:rsidR="00300DBC" w:rsidRPr="00300DBC">
        <w:rPr>
          <w:rFonts w:ascii="Arial" w:hAnsi="Arial" w:cs="Arial"/>
          <w:bCs/>
          <w:sz w:val="22"/>
          <w:szCs w:val="22"/>
        </w:rPr>
        <w:t xml:space="preserve"> </w:t>
      </w:r>
      <w:r w:rsidR="00C7762A" w:rsidRPr="00300DBC">
        <w:rPr>
          <w:rFonts w:ascii="Arial" w:hAnsi="Arial" w:cs="Arial"/>
          <w:bCs/>
          <w:sz w:val="22"/>
          <w:szCs w:val="22"/>
        </w:rPr>
        <w:t xml:space="preserve">privremenog </w:t>
      </w:r>
      <w:r w:rsidRPr="00300DBC">
        <w:rPr>
          <w:rFonts w:ascii="Arial" w:hAnsi="Arial" w:cs="Arial"/>
          <w:bCs/>
          <w:sz w:val="22"/>
          <w:szCs w:val="22"/>
        </w:rPr>
        <w:t>zatvaranja objekta u svibnju</w:t>
      </w:r>
      <w:r w:rsidR="00300DBC" w:rsidRPr="00300DBC">
        <w:rPr>
          <w:rFonts w:ascii="Arial" w:hAnsi="Arial" w:cs="Arial"/>
          <w:bCs/>
          <w:sz w:val="22"/>
          <w:szCs w:val="22"/>
        </w:rPr>
        <w:t xml:space="preserve"> 2022</w:t>
      </w:r>
      <w:r w:rsidRPr="00300DBC">
        <w:rPr>
          <w:rFonts w:ascii="Arial" w:hAnsi="Arial" w:cs="Arial"/>
          <w:bCs/>
          <w:sz w:val="22"/>
          <w:szCs w:val="22"/>
        </w:rPr>
        <w:t>.</w:t>
      </w:r>
      <w:r w:rsidR="006C38DE">
        <w:rPr>
          <w:rFonts w:ascii="Arial" w:hAnsi="Arial" w:cs="Arial"/>
          <w:bCs/>
          <w:sz w:val="22"/>
          <w:szCs w:val="22"/>
        </w:rPr>
        <w:t xml:space="preserve"> </w:t>
      </w:r>
      <w:r w:rsidR="00300DBC" w:rsidRPr="00300DBC">
        <w:rPr>
          <w:rFonts w:ascii="Arial" w:hAnsi="Arial" w:cs="Arial"/>
          <w:bCs/>
          <w:sz w:val="22"/>
          <w:szCs w:val="22"/>
        </w:rPr>
        <w:t>godine</w:t>
      </w:r>
      <w:r w:rsidR="006C38DE">
        <w:rPr>
          <w:rFonts w:ascii="Arial" w:hAnsi="Arial" w:cs="Arial"/>
          <w:bCs/>
          <w:sz w:val="22"/>
          <w:szCs w:val="22"/>
        </w:rPr>
        <w:t xml:space="preserve"> koje je trajalo i cijelu 2023. godinu</w:t>
      </w:r>
      <w:r w:rsidR="00300DBC" w:rsidRPr="00300DBC">
        <w:rPr>
          <w:rFonts w:ascii="Arial" w:hAnsi="Arial" w:cs="Arial"/>
          <w:bCs/>
          <w:sz w:val="22"/>
          <w:szCs w:val="22"/>
        </w:rPr>
        <w:t>.</w:t>
      </w:r>
    </w:p>
    <w:p w14:paraId="4FA2C731" w14:textId="3210BB4F" w:rsidR="00BE2D5D" w:rsidRPr="00BE2D5D" w:rsidRDefault="00FC1BC3" w:rsidP="00FC1BC3">
      <w:pPr>
        <w:jc w:val="both"/>
        <w:rPr>
          <w:rFonts w:ascii="Arial" w:hAnsi="Arial" w:cs="Arial"/>
          <w:bCs/>
          <w:sz w:val="22"/>
          <w:szCs w:val="22"/>
        </w:rPr>
      </w:pPr>
      <w:r w:rsidRPr="00BE2D5D">
        <w:rPr>
          <w:rFonts w:ascii="Arial" w:hAnsi="Arial" w:cs="Arial"/>
          <w:bCs/>
          <w:sz w:val="22"/>
          <w:szCs w:val="22"/>
        </w:rPr>
        <w:t xml:space="preserve">Rashodi po osnovi sitnog inventara (šifra 3225) </w:t>
      </w:r>
      <w:r w:rsidR="00C86980">
        <w:rPr>
          <w:rFonts w:ascii="Arial" w:hAnsi="Arial" w:cs="Arial"/>
          <w:bCs/>
          <w:sz w:val="22"/>
          <w:szCs w:val="22"/>
        </w:rPr>
        <w:t>ostvareni su u manjem</w:t>
      </w:r>
      <w:r w:rsidR="00300DBC" w:rsidRPr="00BE2D5D">
        <w:rPr>
          <w:rFonts w:ascii="Arial" w:hAnsi="Arial" w:cs="Arial"/>
          <w:bCs/>
          <w:sz w:val="22"/>
          <w:szCs w:val="22"/>
        </w:rPr>
        <w:t xml:space="preserve"> </w:t>
      </w:r>
      <w:r w:rsidR="00C86980" w:rsidRPr="00BE2D5D">
        <w:rPr>
          <w:rFonts w:ascii="Arial" w:hAnsi="Arial" w:cs="Arial"/>
          <w:bCs/>
          <w:sz w:val="22"/>
          <w:szCs w:val="22"/>
        </w:rPr>
        <w:t>iznos</w:t>
      </w:r>
      <w:r w:rsidR="00C86980">
        <w:rPr>
          <w:rFonts w:ascii="Arial" w:hAnsi="Arial" w:cs="Arial"/>
          <w:bCs/>
          <w:sz w:val="22"/>
          <w:szCs w:val="22"/>
        </w:rPr>
        <w:t>u</w:t>
      </w:r>
      <w:r w:rsidR="00C86980" w:rsidRPr="00BE2D5D">
        <w:rPr>
          <w:rFonts w:ascii="Arial" w:hAnsi="Arial" w:cs="Arial"/>
          <w:bCs/>
          <w:sz w:val="22"/>
          <w:szCs w:val="22"/>
        </w:rPr>
        <w:t xml:space="preserve"> </w:t>
      </w:r>
      <w:r w:rsidR="00BF6841" w:rsidRPr="00BE2D5D">
        <w:rPr>
          <w:rFonts w:ascii="Arial" w:hAnsi="Arial" w:cs="Arial"/>
          <w:bCs/>
          <w:sz w:val="22"/>
          <w:szCs w:val="22"/>
        </w:rPr>
        <w:t>u odnosu na prethodno razdoblje</w:t>
      </w:r>
      <w:r w:rsidR="00C86980">
        <w:rPr>
          <w:rFonts w:ascii="Arial" w:hAnsi="Arial" w:cs="Arial"/>
          <w:bCs/>
          <w:sz w:val="22"/>
          <w:szCs w:val="22"/>
        </w:rPr>
        <w:t xml:space="preserve"> slijedom manjih poslovnih potreba</w:t>
      </w:r>
      <w:r w:rsidR="004462F1">
        <w:rPr>
          <w:rFonts w:ascii="Arial" w:hAnsi="Arial" w:cs="Arial"/>
          <w:bCs/>
          <w:sz w:val="22"/>
          <w:szCs w:val="22"/>
        </w:rPr>
        <w:t>,</w:t>
      </w:r>
      <w:r w:rsidR="00BF6841" w:rsidRPr="00BE2D5D">
        <w:rPr>
          <w:rFonts w:ascii="Arial" w:hAnsi="Arial" w:cs="Arial"/>
          <w:bCs/>
          <w:sz w:val="22"/>
          <w:szCs w:val="22"/>
        </w:rPr>
        <w:t xml:space="preserve"> </w:t>
      </w:r>
      <w:r w:rsidR="00C86980">
        <w:rPr>
          <w:rFonts w:ascii="Arial" w:hAnsi="Arial" w:cs="Arial"/>
          <w:bCs/>
          <w:sz w:val="22"/>
          <w:szCs w:val="22"/>
        </w:rPr>
        <w:t xml:space="preserve">a </w:t>
      </w:r>
      <w:r w:rsidRPr="00BE2D5D">
        <w:rPr>
          <w:rFonts w:ascii="Arial" w:hAnsi="Arial" w:cs="Arial"/>
          <w:bCs/>
          <w:sz w:val="22"/>
          <w:szCs w:val="22"/>
        </w:rPr>
        <w:t>odnos</w:t>
      </w:r>
      <w:r w:rsidR="00BF6841" w:rsidRPr="00BE2D5D">
        <w:rPr>
          <w:rFonts w:ascii="Arial" w:hAnsi="Arial" w:cs="Arial"/>
          <w:bCs/>
          <w:sz w:val="22"/>
          <w:szCs w:val="22"/>
        </w:rPr>
        <w:t>e</w:t>
      </w:r>
      <w:r w:rsidRPr="00BE2D5D">
        <w:rPr>
          <w:rFonts w:ascii="Arial" w:hAnsi="Arial" w:cs="Arial"/>
          <w:bCs/>
          <w:sz w:val="22"/>
          <w:szCs w:val="22"/>
        </w:rPr>
        <w:t xml:space="preserve"> se na</w:t>
      </w:r>
      <w:r w:rsidR="006F2DC1" w:rsidRPr="00BE2D5D">
        <w:rPr>
          <w:rFonts w:ascii="Arial" w:hAnsi="Arial" w:cs="Arial"/>
          <w:bCs/>
          <w:sz w:val="22"/>
          <w:szCs w:val="22"/>
        </w:rPr>
        <w:t xml:space="preserve"> nabavu </w:t>
      </w:r>
      <w:r w:rsidRPr="00BE2D5D">
        <w:rPr>
          <w:rFonts w:ascii="Arial" w:hAnsi="Arial" w:cs="Arial"/>
          <w:bCs/>
          <w:sz w:val="22"/>
          <w:szCs w:val="22"/>
        </w:rPr>
        <w:t>oprem</w:t>
      </w:r>
      <w:r w:rsidR="006F1BCB">
        <w:rPr>
          <w:rFonts w:ascii="Arial" w:hAnsi="Arial" w:cs="Arial"/>
          <w:bCs/>
          <w:sz w:val="22"/>
          <w:szCs w:val="22"/>
        </w:rPr>
        <w:t>e</w:t>
      </w:r>
      <w:r w:rsidRPr="00BE2D5D">
        <w:rPr>
          <w:rFonts w:ascii="Arial" w:hAnsi="Arial" w:cs="Arial"/>
          <w:bCs/>
          <w:sz w:val="22"/>
          <w:szCs w:val="22"/>
        </w:rPr>
        <w:t xml:space="preserve"> manje vrijednosti (kao npr. </w:t>
      </w:r>
      <w:r w:rsidR="00BE2D5D" w:rsidRPr="00BE2D5D">
        <w:rPr>
          <w:rFonts w:ascii="Arial" w:hAnsi="Arial" w:cs="Arial"/>
          <w:bCs/>
          <w:sz w:val="22"/>
          <w:szCs w:val="22"/>
        </w:rPr>
        <w:t>zvučni</w:t>
      </w:r>
      <w:r w:rsidR="006C38DE">
        <w:rPr>
          <w:rFonts w:ascii="Arial" w:hAnsi="Arial" w:cs="Arial"/>
          <w:bCs/>
          <w:sz w:val="22"/>
          <w:szCs w:val="22"/>
        </w:rPr>
        <w:t>ci za računala</w:t>
      </w:r>
      <w:r w:rsidR="00BE2D5D" w:rsidRPr="00BE2D5D">
        <w:rPr>
          <w:rFonts w:ascii="Arial" w:hAnsi="Arial" w:cs="Arial"/>
          <w:bCs/>
          <w:sz w:val="22"/>
          <w:szCs w:val="22"/>
        </w:rPr>
        <w:t>, tipk</w:t>
      </w:r>
      <w:r w:rsidRPr="00BE2D5D">
        <w:rPr>
          <w:rFonts w:ascii="Arial" w:hAnsi="Arial" w:cs="Arial"/>
          <w:bCs/>
          <w:sz w:val="22"/>
          <w:szCs w:val="22"/>
        </w:rPr>
        <w:t xml:space="preserve">ovnice, „miševi“ za računala, </w:t>
      </w:r>
      <w:r w:rsidR="006C38DE">
        <w:rPr>
          <w:rFonts w:ascii="Arial" w:hAnsi="Arial" w:cs="Arial"/>
          <w:bCs/>
          <w:sz w:val="22"/>
          <w:szCs w:val="22"/>
        </w:rPr>
        <w:t>memorijski uređaji (</w:t>
      </w:r>
      <w:r w:rsidR="00BE2D5D" w:rsidRPr="00BE2D5D">
        <w:rPr>
          <w:rFonts w:ascii="Arial" w:hAnsi="Arial" w:cs="Arial"/>
          <w:bCs/>
          <w:sz w:val="22"/>
          <w:szCs w:val="22"/>
        </w:rPr>
        <w:t>USB</w:t>
      </w:r>
      <w:r w:rsidR="006C38DE">
        <w:rPr>
          <w:rFonts w:ascii="Arial" w:hAnsi="Arial" w:cs="Arial"/>
          <w:bCs/>
          <w:sz w:val="22"/>
          <w:szCs w:val="22"/>
        </w:rPr>
        <w:t>)</w:t>
      </w:r>
      <w:r w:rsidR="00BE2D5D" w:rsidRPr="00BE2D5D">
        <w:rPr>
          <w:rFonts w:ascii="Arial" w:hAnsi="Arial" w:cs="Arial"/>
          <w:bCs/>
          <w:sz w:val="22"/>
          <w:szCs w:val="22"/>
        </w:rPr>
        <w:t xml:space="preserve">, uređaj za </w:t>
      </w:r>
      <w:r w:rsidR="00BE2D5D">
        <w:rPr>
          <w:rFonts w:ascii="Arial" w:hAnsi="Arial" w:cs="Arial"/>
          <w:bCs/>
          <w:sz w:val="22"/>
          <w:szCs w:val="22"/>
        </w:rPr>
        <w:t xml:space="preserve">rezanje </w:t>
      </w:r>
      <w:r w:rsidR="00BE2D5D" w:rsidRPr="00BE2D5D">
        <w:rPr>
          <w:rFonts w:ascii="Arial" w:hAnsi="Arial" w:cs="Arial"/>
          <w:bCs/>
          <w:sz w:val="22"/>
          <w:szCs w:val="22"/>
        </w:rPr>
        <w:t>papira</w:t>
      </w:r>
      <w:r w:rsidR="00BE2D5D">
        <w:rPr>
          <w:rFonts w:ascii="Arial" w:hAnsi="Arial" w:cs="Arial"/>
          <w:bCs/>
          <w:sz w:val="22"/>
          <w:szCs w:val="22"/>
        </w:rPr>
        <w:t xml:space="preserve">, gume za službeno vozilo </w:t>
      </w:r>
      <w:r w:rsidR="00BE2D5D" w:rsidRPr="00BE2D5D">
        <w:rPr>
          <w:rFonts w:ascii="Arial" w:hAnsi="Arial" w:cs="Arial"/>
          <w:bCs/>
          <w:sz w:val="22"/>
          <w:szCs w:val="22"/>
        </w:rPr>
        <w:t>i sl.)</w:t>
      </w:r>
      <w:r w:rsidR="006C38DE">
        <w:rPr>
          <w:rFonts w:ascii="Arial" w:hAnsi="Arial" w:cs="Arial"/>
          <w:bCs/>
          <w:sz w:val="22"/>
          <w:szCs w:val="22"/>
        </w:rPr>
        <w:t>.</w:t>
      </w:r>
      <w:r w:rsidR="00BE2D5D" w:rsidRPr="00BE2D5D">
        <w:rPr>
          <w:rFonts w:ascii="Arial" w:hAnsi="Arial" w:cs="Arial"/>
          <w:bCs/>
          <w:sz w:val="22"/>
          <w:szCs w:val="22"/>
        </w:rPr>
        <w:t xml:space="preserve"> </w:t>
      </w:r>
    </w:p>
    <w:p w14:paraId="36042CC2" w14:textId="4FA66418" w:rsidR="00BE2D5D" w:rsidRDefault="00BE2D5D" w:rsidP="00FC1BC3">
      <w:pPr>
        <w:jc w:val="both"/>
        <w:rPr>
          <w:rFonts w:ascii="Arial" w:hAnsi="Arial" w:cs="Arial"/>
          <w:bCs/>
          <w:sz w:val="22"/>
          <w:szCs w:val="22"/>
          <w:highlight w:val="yellow"/>
        </w:rPr>
      </w:pPr>
    </w:p>
    <w:p w14:paraId="3D5ADB77" w14:textId="77777777" w:rsidR="0076018B" w:rsidRPr="00480A96" w:rsidRDefault="0076018B" w:rsidP="00FC1BC3">
      <w:pPr>
        <w:jc w:val="both"/>
        <w:rPr>
          <w:rFonts w:ascii="Arial" w:hAnsi="Arial" w:cs="Arial"/>
          <w:bCs/>
          <w:sz w:val="22"/>
          <w:szCs w:val="22"/>
          <w:highlight w:val="yellow"/>
        </w:rPr>
      </w:pPr>
    </w:p>
    <w:p w14:paraId="4A0F14D9" w14:textId="77777777" w:rsidR="00FC1BC3" w:rsidRPr="0045789A" w:rsidRDefault="00FC1BC3" w:rsidP="00FC1BC3">
      <w:pPr>
        <w:jc w:val="center"/>
        <w:rPr>
          <w:rFonts w:ascii="Arial" w:hAnsi="Arial" w:cs="Arial"/>
          <w:bCs/>
        </w:rPr>
      </w:pPr>
      <w:r w:rsidRPr="0045789A">
        <w:rPr>
          <w:rFonts w:ascii="Arial" w:hAnsi="Arial" w:cs="Arial"/>
          <w:bCs/>
        </w:rPr>
        <w:t>Bilješka 11.</w:t>
      </w:r>
    </w:p>
    <w:p w14:paraId="3F9F9A34" w14:textId="77777777" w:rsidR="00FC1BC3" w:rsidRPr="0045789A" w:rsidRDefault="00FC1BC3" w:rsidP="00FC1BC3">
      <w:pPr>
        <w:jc w:val="center"/>
        <w:rPr>
          <w:rFonts w:ascii="Arial" w:hAnsi="Arial" w:cs="Arial"/>
          <w:bCs/>
        </w:rPr>
      </w:pPr>
      <w:r w:rsidRPr="0045789A">
        <w:rPr>
          <w:rFonts w:ascii="Arial" w:hAnsi="Arial" w:cs="Arial"/>
          <w:bCs/>
        </w:rPr>
        <w:t xml:space="preserve">Šifra 323, Rashodi za usluge </w:t>
      </w:r>
    </w:p>
    <w:p w14:paraId="68EBA0C5" w14:textId="77777777" w:rsidR="00C40581" w:rsidRPr="0045789A" w:rsidRDefault="00C40581" w:rsidP="00FC1BC3">
      <w:pPr>
        <w:jc w:val="both"/>
        <w:rPr>
          <w:rFonts w:ascii="Arial" w:hAnsi="Arial" w:cs="Arial"/>
          <w:color w:val="FF0000"/>
          <w:sz w:val="22"/>
          <w:szCs w:val="22"/>
        </w:rPr>
      </w:pPr>
    </w:p>
    <w:p w14:paraId="32838447" w14:textId="697968DE" w:rsidR="00C40581" w:rsidRPr="00CD0785" w:rsidRDefault="00722EFA" w:rsidP="00FC1BC3">
      <w:pPr>
        <w:jc w:val="both"/>
        <w:rPr>
          <w:rFonts w:ascii="Arial" w:hAnsi="Arial" w:cs="Arial"/>
          <w:sz w:val="22"/>
          <w:szCs w:val="22"/>
        </w:rPr>
      </w:pPr>
      <w:r>
        <w:rPr>
          <w:rFonts w:ascii="Arial" w:hAnsi="Arial" w:cs="Arial"/>
          <w:sz w:val="22"/>
          <w:szCs w:val="22"/>
        </w:rPr>
        <w:t>P</w:t>
      </w:r>
      <w:r w:rsidR="00FA0905" w:rsidRPr="00CD0785">
        <w:rPr>
          <w:rFonts w:ascii="Arial" w:hAnsi="Arial" w:cs="Arial"/>
          <w:sz w:val="22"/>
          <w:szCs w:val="22"/>
        </w:rPr>
        <w:t>ovećanj</w:t>
      </w:r>
      <w:r>
        <w:rPr>
          <w:rFonts w:ascii="Arial" w:hAnsi="Arial" w:cs="Arial"/>
          <w:sz w:val="22"/>
          <w:szCs w:val="22"/>
        </w:rPr>
        <w:t>e</w:t>
      </w:r>
      <w:r w:rsidR="00FA0905" w:rsidRPr="00CD0785">
        <w:rPr>
          <w:rFonts w:ascii="Arial" w:hAnsi="Arial" w:cs="Arial"/>
          <w:sz w:val="22"/>
          <w:szCs w:val="22"/>
        </w:rPr>
        <w:t xml:space="preserve"> r</w:t>
      </w:r>
      <w:r w:rsidR="00C40581" w:rsidRPr="00CD0785">
        <w:rPr>
          <w:rFonts w:ascii="Arial" w:hAnsi="Arial" w:cs="Arial"/>
          <w:sz w:val="22"/>
          <w:szCs w:val="22"/>
        </w:rPr>
        <w:t>ashod</w:t>
      </w:r>
      <w:r>
        <w:rPr>
          <w:rFonts w:ascii="Arial" w:hAnsi="Arial" w:cs="Arial"/>
          <w:sz w:val="22"/>
          <w:szCs w:val="22"/>
        </w:rPr>
        <w:t>a</w:t>
      </w:r>
      <w:r w:rsidR="00C40581" w:rsidRPr="00CD0785">
        <w:rPr>
          <w:rFonts w:ascii="Arial" w:hAnsi="Arial" w:cs="Arial"/>
          <w:sz w:val="22"/>
          <w:szCs w:val="22"/>
        </w:rPr>
        <w:t xml:space="preserve"> za usluge telefona, pošte i prijevoza (šifra 3231) </w:t>
      </w:r>
      <w:r w:rsidR="00FA0905" w:rsidRPr="00CD0785">
        <w:rPr>
          <w:rFonts w:ascii="Arial" w:hAnsi="Arial" w:cs="Arial"/>
          <w:sz w:val="22"/>
          <w:szCs w:val="22"/>
        </w:rPr>
        <w:t xml:space="preserve">u odnosu na prethodno razdoblje </w:t>
      </w:r>
      <w:r>
        <w:rPr>
          <w:rFonts w:ascii="Arial" w:hAnsi="Arial" w:cs="Arial"/>
          <w:sz w:val="22"/>
          <w:szCs w:val="22"/>
        </w:rPr>
        <w:t>rezultat je prvenstveno prelaska na</w:t>
      </w:r>
      <w:r w:rsidRPr="00CD0785">
        <w:rPr>
          <w:rFonts w:ascii="Arial" w:hAnsi="Arial" w:cs="Arial"/>
          <w:sz w:val="22"/>
          <w:szCs w:val="22"/>
        </w:rPr>
        <w:t xml:space="preserve"> </w:t>
      </w:r>
      <w:r>
        <w:rPr>
          <w:rFonts w:ascii="Arial" w:hAnsi="Arial" w:cs="Arial"/>
          <w:sz w:val="22"/>
          <w:szCs w:val="22"/>
        </w:rPr>
        <w:t>telekomunikacijske usluge</w:t>
      </w:r>
      <w:r w:rsidR="00FA0905" w:rsidRPr="00CD0785">
        <w:rPr>
          <w:rFonts w:ascii="Arial" w:hAnsi="Arial" w:cs="Arial"/>
          <w:sz w:val="22"/>
          <w:szCs w:val="22"/>
        </w:rPr>
        <w:t xml:space="preserve"> </w:t>
      </w:r>
      <w:r w:rsidR="00C40581" w:rsidRPr="00CD0785">
        <w:rPr>
          <w:rFonts w:ascii="Arial" w:hAnsi="Arial" w:cs="Arial"/>
          <w:sz w:val="22"/>
          <w:szCs w:val="22"/>
        </w:rPr>
        <w:t>Hitronet</w:t>
      </w:r>
      <w:r>
        <w:rPr>
          <w:rFonts w:ascii="Arial" w:hAnsi="Arial" w:cs="Arial"/>
          <w:sz w:val="22"/>
          <w:szCs w:val="22"/>
        </w:rPr>
        <w:t>a kao</w:t>
      </w:r>
      <w:r w:rsidR="00B82A08">
        <w:rPr>
          <w:rFonts w:ascii="Arial" w:hAnsi="Arial" w:cs="Arial"/>
          <w:sz w:val="22"/>
          <w:szCs w:val="22"/>
        </w:rPr>
        <w:t xml:space="preserve"> </w:t>
      </w:r>
      <w:r>
        <w:rPr>
          <w:rFonts w:ascii="Arial" w:hAnsi="Arial" w:cs="Arial"/>
          <w:sz w:val="22"/>
          <w:szCs w:val="22"/>
        </w:rPr>
        <w:t xml:space="preserve">dijela </w:t>
      </w:r>
      <w:r w:rsidR="00B82A08">
        <w:rPr>
          <w:rFonts w:ascii="Arial" w:hAnsi="Arial" w:cs="Arial"/>
          <w:sz w:val="22"/>
          <w:szCs w:val="22"/>
        </w:rPr>
        <w:lastRenderedPageBreak/>
        <w:t xml:space="preserve">državne informacijske infrastrukture za pouzdanu komunikaciju između javnopravnih tijela te sigurno povezivanje mreže na </w:t>
      </w:r>
      <w:r>
        <w:rPr>
          <w:rFonts w:ascii="Arial" w:hAnsi="Arial" w:cs="Arial"/>
          <w:sz w:val="22"/>
          <w:szCs w:val="22"/>
        </w:rPr>
        <w:t>Internet kao pretpostavke za početak korištenja usluga Centra dijeljenih usluga,  u odnosu na korištenje samo komercijalne usluge povezivanja na Internet u prethodnom razdoblju.</w:t>
      </w:r>
      <w:r w:rsidR="00C40581" w:rsidRPr="00CD0785">
        <w:rPr>
          <w:rFonts w:ascii="Arial" w:hAnsi="Arial" w:cs="Arial"/>
          <w:sz w:val="22"/>
          <w:szCs w:val="22"/>
        </w:rPr>
        <w:t xml:space="preserve"> </w:t>
      </w:r>
    </w:p>
    <w:p w14:paraId="3BDE4C2D" w14:textId="43D68F6D" w:rsidR="00B82A08" w:rsidRPr="00B82A08" w:rsidRDefault="00722EFA" w:rsidP="00FC1BC3">
      <w:pPr>
        <w:jc w:val="both"/>
        <w:rPr>
          <w:rFonts w:ascii="Arial" w:hAnsi="Arial" w:cs="Arial"/>
          <w:sz w:val="22"/>
          <w:szCs w:val="22"/>
        </w:rPr>
      </w:pPr>
      <w:r>
        <w:rPr>
          <w:rFonts w:ascii="Arial" w:hAnsi="Arial" w:cs="Arial"/>
          <w:sz w:val="22"/>
          <w:szCs w:val="22"/>
        </w:rPr>
        <w:t xml:space="preserve">Znatno </w:t>
      </w:r>
      <w:r w:rsidR="00A34C7E">
        <w:rPr>
          <w:rFonts w:ascii="Arial" w:hAnsi="Arial" w:cs="Arial"/>
          <w:sz w:val="22"/>
          <w:szCs w:val="22"/>
        </w:rPr>
        <w:t>viši</w:t>
      </w:r>
      <w:r>
        <w:rPr>
          <w:rFonts w:ascii="Arial" w:hAnsi="Arial" w:cs="Arial"/>
          <w:sz w:val="22"/>
          <w:szCs w:val="22"/>
        </w:rPr>
        <w:t xml:space="preserve"> r</w:t>
      </w:r>
      <w:r w:rsidR="00FC1BC3" w:rsidRPr="00B82A08">
        <w:rPr>
          <w:rFonts w:ascii="Arial" w:hAnsi="Arial" w:cs="Arial"/>
          <w:sz w:val="22"/>
          <w:szCs w:val="22"/>
        </w:rPr>
        <w:t>ashod</w:t>
      </w:r>
      <w:r>
        <w:rPr>
          <w:rFonts w:ascii="Arial" w:hAnsi="Arial" w:cs="Arial"/>
          <w:sz w:val="22"/>
          <w:szCs w:val="22"/>
        </w:rPr>
        <w:t>i</w:t>
      </w:r>
      <w:r w:rsidR="00FC1BC3" w:rsidRPr="00B82A08">
        <w:rPr>
          <w:rFonts w:ascii="Arial" w:hAnsi="Arial" w:cs="Arial"/>
          <w:sz w:val="22"/>
          <w:szCs w:val="22"/>
        </w:rPr>
        <w:t xml:space="preserve"> za usluge tekućeg i investicijskog održavanja (šifra 3232) </w:t>
      </w:r>
      <w:r>
        <w:rPr>
          <w:rFonts w:ascii="Arial" w:hAnsi="Arial" w:cs="Arial"/>
          <w:sz w:val="22"/>
          <w:szCs w:val="22"/>
        </w:rPr>
        <w:t>u prethodno</w:t>
      </w:r>
      <w:r w:rsidR="00A34C7E">
        <w:rPr>
          <w:rFonts w:ascii="Arial" w:hAnsi="Arial" w:cs="Arial"/>
          <w:sz w:val="22"/>
          <w:szCs w:val="22"/>
        </w:rPr>
        <w:t>m</w:t>
      </w:r>
      <w:r>
        <w:rPr>
          <w:rFonts w:ascii="Arial" w:hAnsi="Arial" w:cs="Arial"/>
          <w:sz w:val="22"/>
          <w:szCs w:val="22"/>
        </w:rPr>
        <w:t xml:space="preserve"> razdoblj</w:t>
      </w:r>
      <w:r w:rsidR="00A34C7E">
        <w:rPr>
          <w:rFonts w:ascii="Arial" w:hAnsi="Arial" w:cs="Arial"/>
          <w:sz w:val="22"/>
          <w:szCs w:val="22"/>
        </w:rPr>
        <w:t>u</w:t>
      </w:r>
      <w:r>
        <w:rPr>
          <w:rFonts w:ascii="Arial" w:hAnsi="Arial" w:cs="Arial"/>
          <w:sz w:val="22"/>
          <w:szCs w:val="22"/>
        </w:rPr>
        <w:t xml:space="preserve"> rezultat su </w:t>
      </w:r>
      <w:r w:rsidR="00A34C7E">
        <w:rPr>
          <w:rFonts w:ascii="Arial" w:hAnsi="Arial" w:cs="Arial"/>
          <w:sz w:val="22"/>
          <w:szCs w:val="22"/>
        </w:rPr>
        <w:t>provedbe</w:t>
      </w:r>
      <w:r w:rsidRPr="00B82A08">
        <w:rPr>
          <w:rFonts w:ascii="Arial" w:hAnsi="Arial" w:cs="Arial"/>
          <w:sz w:val="22"/>
          <w:szCs w:val="22"/>
        </w:rPr>
        <w:t xml:space="preserve"> projekt</w:t>
      </w:r>
      <w:r w:rsidR="00A34C7E">
        <w:rPr>
          <w:rFonts w:ascii="Arial" w:hAnsi="Arial" w:cs="Arial"/>
          <w:sz w:val="22"/>
          <w:szCs w:val="22"/>
        </w:rPr>
        <w:t>a</w:t>
      </w:r>
      <w:r w:rsidRPr="00B82A08">
        <w:rPr>
          <w:rFonts w:ascii="Arial" w:hAnsi="Arial" w:cs="Arial"/>
          <w:sz w:val="22"/>
          <w:szCs w:val="22"/>
        </w:rPr>
        <w:t xml:space="preserve"> </w:t>
      </w:r>
      <w:r w:rsidR="00A34C7E">
        <w:rPr>
          <w:rFonts w:ascii="Arial" w:hAnsi="Arial" w:cs="Arial"/>
          <w:sz w:val="22"/>
          <w:szCs w:val="22"/>
        </w:rPr>
        <w:t>uvođenja</w:t>
      </w:r>
      <w:r w:rsidRPr="00B82A08">
        <w:rPr>
          <w:rFonts w:ascii="Arial" w:hAnsi="Arial" w:cs="Arial"/>
          <w:sz w:val="22"/>
          <w:szCs w:val="22"/>
        </w:rPr>
        <w:t xml:space="preserve"> energetski učinkovit</w:t>
      </w:r>
      <w:r w:rsidR="00A34C7E">
        <w:rPr>
          <w:rFonts w:ascii="Arial" w:hAnsi="Arial" w:cs="Arial"/>
          <w:sz w:val="22"/>
          <w:szCs w:val="22"/>
        </w:rPr>
        <w:t xml:space="preserve">e rasvjete u </w:t>
      </w:r>
      <w:r w:rsidRPr="00B82A08">
        <w:rPr>
          <w:rFonts w:ascii="Arial" w:hAnsi="Arial" w:cs="Arial"/>
          <w:sz w:val="22"/>
          <w:szCs w:val="22"/>
        </w:rPr>
        <w:t>dijelu uredskih prostorija Zavoda u 2022.</w:t>
      </w:r>
      <w:r w:rsidR="00A34C7E">
        <w:rPr>
          <w:rFonts w:ascii="Arial" w:hAnsi="Arial" w:cs="Arial"/>
          <w:sz w:val="22"/>
          <w:szCs w:val="22"/>
        </w:rPr>
        <w:t xml:space="preserve"> </w:t>
      </w:r>
      <w:r w:rsidRPr="00B82A08">
        <w:rPr>
          <w:rFonts w:ascii="Arial" w:hAnsi="Arial" w:cs="Arial"/>
          <w:sz w:val="22"/>
          <w:szCs w:val="22"/>
        </w:rPr>
        <w:t xml:space="preserve">godini, </w:t>
      </w:r>
      <w:r w:rsidR="00A34C7E">
        <w:rPr>
          <w:rFonts w:ascii="Arial" w:hAnsi="Arial" w:cs="Arial"/>
          <w:sz w:val="22"/>
          <w:szCs w:val="22"/>
        </w:rPr>
        <w:t xml:space="preserve">dok rashode u izvještajnom razdoblju </w:t>
      </w:r>
      <w:r w:rsidR="002834E3">
        <w:rPr>
          <w:rFonts w:ascii="Arial" w:hAnsi="Arial" w:cs="Arial"/>
          <w:sz w:val="22"/>
          <w:szCs w:val="22"/>
        </w:rPr>
        <w:t>čine</w:t>
      </w:r>
      <w:r w:rsidR="00A34C7E">
        <w:rPr>
          <w:rFonts w:ascii="Arial" w:hAnsi="Arial" w:cs="Arial"/>
          <w:sz w:val="22"/>
          <w:szCs w:val="22"/>
        </w:rPr>
        <w:t xml:space="preserve">  samo </w:t>
      </w:r>
      <w:r w:rsidR="002834E3">
        <w:rPr>
          <w:rFonts w:ascii="Arial" w:hAnsi="Arial" w:cs="Arial"/>
          <w:sz w:val="22"/>
          <w:szCs w:val="22"/>
        </w:rPr>
        <w:t xml:space="preserve"> </w:t>
      </w:r>
      <w:r w:rsidR="00FC1BC3" w:rsidRPr="00B82A08">
        <w:rPr>
          <w:rFonts w:ascii="Arial" w:hAnsi="Arial" w:cs="Arial"/>
          <w:sz w:val="22"/>
          <w:szCs w:val="22"/>
        </w:rPr>
        <w:t>mjesečn</w:t>
      </w:r>
      <w:r w:rsidR="002834E3">
        <w:rPr>
          <w:rFonts w:ascii="Arial" w:hAnsi="Arial" w:cs="Arial"/>
          <w:sz w:val="22"/>
          <w:szCs w:val="22"/>
        </w:rPr>
        <w:t>i</w:t>
      </w:r>
      <w:r w:rsidR="00FC1BC3" w:rsidRPr="00B82A08">
        <w:rPr>
          <w:rFonts w:ascii="Arial" w:hAnsi="Arial" w:cs="Arial"/>
          <w:sz w:val="22"/>
          <w:szCs w:val="22"/>
        </w:rPr>
        <w:t xml:space="preserve"> troš</w:t>
      </w:r>
      <w:r w:rsidR="000456CE" w:rsidRPr="00B82A08">
        <w:rPr>
          <w:rFonts w:ascii="Arial" w:hAnsi="Arial" w:cs="Arial"/>
          <w:sz w:val="22"/>
          <w:szCs w:val="22"/>
        </w:rPr>
        <w:t>kov</w:t>
      </w:r>
      <w:r w:rsidR="002834E3">
        <w:rPr>
          <w:rFonts w:ascii="Arial" w:hAnsi="Arial" w:cs="Arial"/>
          <w:sz w:val="22"/>
          <w:szCs w:val="22"/>
        </w:rPr>
        <w:t>i</w:t>
      </w:r>
      <w:r w:rsidR="00FC1BC3" w:rsidRPr="00B82A08">
        <w:rPr>
          <w:rFonts w:ascii="Arial" w:hAnsi="Arial" w:cs="Arial"/>
          <w:sz w:val="22"/>
          <w:szCs w:val="22"/>
        </w:rPr>
        <w:t xml:space="preserve"> redovnog servisa klimatizacijskog uređaja u serverskoj sobi, troškov</w:t>
      </w:r>
      <w:r w:rsidR="002834E3">
        <w:rPr>
          <w:rFonts w:ascii="Arial" w:hAnsi="Arial" w:cs="Arial"/>
          <w:sz w:val="22"/>
          <w:szCs w:val="22"/>
        </w:rPr>
        <w:t>i</w:t>
      </w:r>
      <w:r w:rsidR="00FC1BC3" w:rsidRPr="00B82A08">
        <w:rPr>
          <w:rFonts w:ascii="Arial" w:hAnsi="Arial" w:cs="Arial"/>
          <w:sz w:val="22"/>
          <w:szCs w:val="22"/>
        </w:rPr>
        <w:t xml:space="preserve">  sezonske izmjene guma, servis i pranje službenog vozila</w:t>
      </w:r>
      <w:r w:rsidR="00CD0785" w:rsidRPr="00B82A08">
        <w:rPr>
          <w:rFonts w:ascii="Arial" w:hAnsi="Arial" w:cs="Arial"/>
          <w:sz w:val="22"/>
          <w:szCs w:val="22"/>
        </w:rPr>
        <w:t xml:space="preserve"> i sličn</w:t>
      </w:r>
      <w:r w:rsidR="002834E3">
        <w:rPr>
          <w:rFonts w:ascii="Arial" w:hAnsi="Arial" w:cs="Arial"/>
          <w:sz w:val="22"/>
          <w:szCs w:val="22"/>
        </w:rPr>
        <w:t>i</w:t>
      </w:r>
      <w:r w:rsidR="00CD0785" w:rsidRPr="00B82A08">
        <w:rPr>
          <w:rFonts w:ascii="Arial" w:hAnsi="Arial" w:cs="Arial"/>
          <w:sz w:val="22"/>
          <w:szCs w:val="22"/>
        </w:rPr>
        <w:t xml:space="preserve"> </w:t>
      </w:r>
      <w:r w:rsidR="00B82A08" w:rsidRPr="00B82A08">
        <w:rPr>
          <w:rFonts w:ascii="Arial" w:hAnsi="Arial" w:cs="Arial"/>
          <w:sz w:val="22"/>
          <w:szCs w:val="22"/>
        </w:rPr>
        <w:t>manj</w:t>
      </w:r>
      <w:r w:rsidR="002834E3">
        <w:rPr>
          <w:rFonts w:ascii="Arial" w:hAnsi="Arial" w:cs="Arial"/>
          <w:sz w:val="22"/>
          <w:szCs w:val="22"/>
        </w:rPr>
        <w:t>i</w:t>
      </w:r>
      <w:r w:rsidR="00B82A08" w:rsidRPr="00B82A08">
        <w:rPr>
          <w:rFonts w:ascii="Arial" w:hAnsi="Arial" w:cs="Arial"/>
          <w:sz w:val="22"/>
          <w:szCs w:val="22"/>
        </w:rPr>
        <w:t xml:space="preserve"> rashod</w:t>
      </w:r>
      <w:r w:rsidR="002834E3">
        <w:rPr>
          <w:rFonts w:ascii="Arial" w:hAnsi="Arial" w:cs="Arial"/>
          <w:sz w:val="22"/>
          <w:szCs w:val="22"/>
        </w:rPr>
        <w:t>i</w:t>
      </w:r>
      <w:r w:rsidR="00A34C7E">
        <w:rPr>
          <w:rFonts w:ascii="Arial" w:hAnsi="Arial" w:cs="Arial"/>
          <w:sz w:val="22"/>
          <w:szCs w:val="22"/>
        </w:rPr>
        <w:t>.</w:t>
      </w:r>
    </w:p>
    <w:p w14:paraId="2A9C406D" w14:textId="216D09F2" w:rsidR="00984BDC" w:rsidRPr="005072D0" w:rsidRDefault="00FC1BC3" w:rsidP="00FC1BC3">
      <w:pPr>
        <w:jc w:val="both"/>
        <w:rPr>
          <w:rFonts w:ascii="Arial" w:hAnsi="Arial" w:cs="Arial"/>
          <w:bCs/>
          <w:sz w:val="22"/>
          <w:szCs w:val="22"/>
        </w:rPr>
      </w:pPr>
      <w:r w:rsidRPr="005072D0">
        <w:rPr>
          <w:rFonts w:ascii="Arial" w:hAnsi="Arial" w:cs="Arial"/>
          <w:bCs/>
          <w:sz w:val="22"/>
          <w:szCs w:val="22"/>
        </w:rPr>
        <w:t xml:space="preserve">Rast </w:t>
      </w:r>
      <w:r w:rsidR="00A34C7E">
        <w:rPr>
          <w:rFonts w:ascii="Arial" w:hAnsi="Arial" w:cs="Arial"/>
          <w:bCs/>
          <w:sz w:val="22"/>
          <w:szCs w:val="22"/>
        </w:rPr>
        <w:t xml:space="preserve">rashoda za </w:t>
      </w:r>
      <w:r w:rsidRPr="005072D0">
        <w:rPr>
          <w:rFonts w:ascii="Arial" w:hAnsi="Arial" w:cs="Arial"/>
          <w:bCs/>
          <w:sz w:val="22"/>
          <w:szCs w:val="22"/>
        </w:rPr>
        <w:t>uslug</w:t>
      </w:r>
      <w:r w:rsidR="0013767C">
        <w:rPr>
          <w:rFonts w:ascii="Arial" w:hAnsi="Arial" w:cs="Arial"/>
          <w:bCs/>
          <w:sz w:val="22"/>
          <w:szCs w:val="22"/>
        </w:rPr>
        <w:t>e</w:t>
      </w:r>
      <w:r w:rsidRPr="005072D0">
        <w:rPr>
          <w:rFonts w:ascii="Arial" w:hAnsi="Arial" w:cs="Arial"/>
          <w:bCs/>
          <w:sz w:val="22"/>
          <w:szCs w:val="22"/>
        </w:rPr>
        <w:t xml:space="preserve"> promidžbe i informiranja (šifra 3233) rezultat je povećane potrebe za objavom </w:t>
      </w:r>
      <w:r w:rsidR="00010146" w:rsidRPr="005072D0">
        <w:rPr>
          <w:rFonts w:ascii="Arial" w:hAnsi="Arial" w:cs="Arial"/>
          <w:bCs/>
          <w:sz w:val="22"/>
          <w:szCs w:val="22"/>
        </w:rPr>
        <w:t xml:space="preserve">u službenim i javnim glasilima </w:t>
      </w:r>
      <w:r w:rsidRPr="005072D0">
        <w:rPr>
          <w:rFonts w:ascii="Arial" w:hAnsi="Arial" w:cs="Arial"/>
          <w:bCs/>
          <w:sz w:val="22"/>
          <w:szCs w:val="22"/>
        </w:rPr>
        <w:t xml:space="preserve">natječaja za prijam službenika u </w:t>
      </w:r>
      <w:r w:rsidR="00A34C7E">
        <w:rPr>
          <w:rFonts w:ascii="Arial" w:hAnsi="Arial" w:cs="Arial"/>
          <w:bCs/>
          <w:sz w:val="22"/>
          <w:szCs w:val="22"/>
        </w:rPr>
        <w:t>državnu službu</w:t>
      </w:r>
      <w:r w:rsidR="00506194" w:rsidRPr="005072D0">
        <w:rPr>
          <w:rFonts w:ascii="Arial" w:hAnsi="Arial" w:cs="Arial"/>
          <w:bCs/>
          <w:sz w:val="22"/>
          <w:szCs w:val="22"/>
        </w:rPr>
        <w:t xml:space="preserve"> zbog</w:t>
      </w:r>
      <w:r w:rsidR="00984BDC" w:rsidRPr="005072D0">
        <w:rPr>
          <w:rFonts w:ascii="Arial" w:hAnsi="Arial" w:cs="Arial"/>
          <w:bCs/>
          <w:sz w:val="22"/>
          <w:szCs w:val="22"/>
        </w:rPr>
        <w:t xml:space="preserve"> </w:t>
      </w:r>
      <w:r w:rsidR="00A34C7E">
        <w:rPr>
          <w:rFonts w:ascii="Arial" w:hAnsi="Arial" w:cs="Arial"/>
          <w:bCs/>
          <w:sz w:val="22"/>
          <w:szCs w:val="22"/>
        </w:rPr>
        <w:t xml:space="preserve">potrebe popunjavanja </w:t>
      </w:r>
      <w:r w:rsidR="00506194" w:rsidRPr="005072D0">
        <w:rPr>
          <w:rFonts w:ascii="Arial" w:hAnsi="Arial" w:cs="Arial"/>
          <w:bCs/>
          <w:sz w:val="22"/>
          <w:szCs w:val="22"/>
        </w:rPr>
        <w:t>većeg broja radnih mjesta</w:t>
      </w:r>
      <w:r w:rsidR="00A34C7E">
        <w:rPr>
          <w:rFonts w:ascii="Arial" w:hAnsi="Arial" w:cs="Arial"/>
          <w:bCs/>
          <w:sz w:val="22"/>
          <w:szCs w:val="22"/>
        </w:rPr>
        <w:t xml:space="preserve">, </w:t>
      </w:r>
      <w:r w:rsidR="00506194" w:rsidRPr="005072D0">
        <w:rPr>
          <w:rFonts w:ascii="Arial" w:hAnsi="Arial" w:cs="Arial"/>
          <w:bCs/>
          <w:sz w:val="22"/>
          <w:szCs w:val="22"/>
        </w:rPr>
        <w:t xml:space="preserve"> te </w:t>
      </w:r>
      <w:r w:rsidR="00A34C7E" w:rsidRPr="005072D0">
        <w:rPr>
          <w:rFonts w:ascii="Arial" w:hAnsi="Arial" w:cs="Arial"/>
          <w:bCs/>
          <w:sz w:val="22"/>
          <w:szCs w:val="22"/>
        </w:rPr>
        <w:t xml:space="preserve">potrebe ponavljanja oglasa </w:t>
      </w:r>
      <w:r w:rsidR="00A34C7E">
        <w:rPr>
          <w:rFonts w:ascii="Arial" w:hAnsi="Arial" w:cs="Arial"/>
          <w:bCs/>
          <w:sz w:val="22"/>
          <w:szCs w:val="22"/>
        </w:rPr>
        <w:t xml:space="preserve">zbog </w:t>
      </w:r>
      <w:r w:rsidR="00506194" w:rsidRPr="005072D0">
        <w:rPr>
          <w:rFonts w:ascii="Arial" w:hAnsi="Arial" w:cs="Arial"/>
          <w:bCs/>
          <w:sz w:val="22"/>
          <w:szCs w:val="22"/>
        </w:rPr>
        <w:t xml:space="preserve">nezadovoljavajućeg odaziva </w:t>
      </w:r>
      <w:r w:rsidR="00A34C7E">
        <w:rPr>
          <w:rFonts w:ascii="Arial" w:hAnsi="Arial" w:cs="Arial"/>
          <w:bCs/>
          <w:sz w:val="22"/>
          <w:szCs w:val="22"/>
        </w:rPr>
        <w:t>kandidata</w:t>
      </w:r>
      <w:r w:rsidR="00984BDC" w:rsidRPr="005072D0">
        <w:rPr>
          <w:rFonts w:ascii="Arial" w:hAnsi="Arial" w:cs="Arial"/>
          <w:bCs/>
          <w:sz w:val="22"/>
          <w:szCs w:val="22"/>
        </w:rPr>
        <w:t xml:space="preserve">. </w:t>
      </w:r>
    </w:p>
    <w:p w14:paraId="55CE9954" w14:textId="086EBE97" w:rsidR="003E7BD7" w:rsidRPr="0054509C" w:rsidRDefault="003E7BD7" w:rsidP="00FC1BC3">
      <w:pPr>
        <w:jc w:val="both"/>
        <w:rPr>
          <w:rFonts w:ascii="Arial" w:hAnsi="Arial" w:cs="Arial"/>
          <w:bCs/>
          <w:sz w:val="22"/>
          <w:szCs w:val="22"/>
        </w:rPr>
      </w:pPr>
      <w:r w:rsidRPr="0054509C">
        <w:rPr>
          <w:rFonts w:ascii="Arial" w:hAnsi="Arial" w:cs="Arial"/>
          <w:bCs/>
          <w:sz w:val="22"/>
          <w:szCs w:val="22"/>
        </w:rPr>
        <w:t>Rashodi za z</w:t>
      </w:r>
      <w:r w:rsidR="00FC1BC3" w:rsidRPr="0054509C">
        <w:rPr>
          <w:rFonts w:ascii="Arial" w:hAnsi="Arial" w:cs="Arial"/>
          <w:bCs/>
          <w:sz w:val="22"/>
          <w:szCs w:val="22"/>
        </w:rPr>
        <w:t xml:space="preserve">akupnine i najamnine (šifra 3235) </w:t>
      </w:r>
      <w:r w:rsidRPr="0054509C">
        <w:rPr>
          <w:rFonts w:ascii="Arial" w:hAnsi="Arial" w:cs="Arial"/>
          <w:bCs/>
          <w:sz w:val="22"/>
          <w:szCs w:val="22"/>
        </w:rPr>
        <w:t xml:space="preserve">znatno su uvećani </w:t>
      </w:r>
      <w:r w:rsidR="00E740DD" w:rsidRPr="0054509C">
        <w:rPr>
          <w:rFonts w:ascii="Arial" w:hAnsi="Arial" w:cs="Arial"/>
          <w:bCs/>
          <w:sz w:val="22"/>
          <w:szCs w:val="22"/>
        </w:rPr>
        <w:t xml:space="preserve">iz razloga </w:t>
      </w:r>
      <w:r w:rsidR="00C81D2B">
        <w:rPr>
          <w:rFonts w:ascii="Arial" w:hAnsi="Arial" w:cs="Arial"/>
          <w:bCs/>
          <w:sz w:val="22"/>
          <w:szCs w:val="22"/>
        </w:rPr>
        <w:t xml:space="preserve">sklapanja novog ugovora za uslugu najma printera uz </w:t>
      </w:r>
      <w:r w:rsidR="0045789A" w:rsidRPr="0054509C">
        <w:rPr>
          <w:rFonts w:ascii="Arial" w:hAnsi="Arial" w:cs="Arial"/>
          <w:bCs/>
          <w:sz w:val="22"/>
          <w:szCs w:val="22"/>
        </w:rPr>
        <w:t>proširenj</w:t>
      </w:r>
      <w:r w:rsidR="002834E3">
        <w:rPr>
          <w:rFonts w:ascii="Arial" w:hAnsi="Arial" w:cs="Arial"/>
          <w:bCs/>
          <w:sz w:val="22"/>
          <w:szCs w:val="22"/>
        </w:rPr>
        <w:t>a</w:t>
      </w:r>
      <w:r w:rsidR="0045789A" w:rsidRPr="0054509C">
        <w:rPr>
          <w:rFonts w:ascii="Arial" w:hAnsi="Arial" w:cs="Arial"/>
          <w:bCs/>
          <w:sz w:val="22"/>
          <w:szCs w:val="22"/>
        </w:rPr>
        <w:t xml:space="preserve"> mreže printera u najmu</w:t>
      </w:r>
      <w:r w:rsidR="000E02E2" w:rsidRPr="0054509C">
        <w:rPr>
          <w:rFonts w:ascii="Arial" w:hAnsi="Arial" w:cs="Arial"/>
          <w:bCs/>
          <w:sz w:val="22"/>
          <w:szCs w:val="22"/>
        </w:rPr>
        <w:t xml:space="preserve"> i povećanje cijene najma,</w:t>
      </w:r>
      <w:r w:rsidR="0054509C" w:rsidRPr="0054509C">
        <w:rPr>
          <w:rFonts w:ascii="Arial" w:hAnsi="Arial" w:cs="Arial"/>
          <w:bCs/>
          <w:sz w:val="22"/>
          <w:szCs w:val="22"/>
        </w:rPr>
        <w:t xml:space="preserve"> najma tehničkih usluga za</w:t>
      </w:r>
      <w:r w:rsidR="0005136F">
        <w:rPr>
          <w:rFonts w:ascii="Arial" w:hAnsi="Arial" w:cs="Arial"/>
          <w:bCs/>
          <w:sz w:val="22"/>
          <w:szCs w:val="22"/>
        </w:rPr>
        <w:t xml:space="preserve"> potrebe</w:t>
      </w:r>
      <w:r w:rsidR="0054509C" w:rsidRPr="0054509C">
        <w:rPr>
          <w:rFonts w:ascii="Arial" w:hAnsi="Arial" w:cs="Arial"/>
          <w:bCs/>
          <w:sz w:val="22"/>
          <w:szCs w:val="22"/>
        </w:rPr>
        <w:t xml:space="preserve"> </w:t>
      </w:r>
      <w:r w:rsidR="0005136F" w:rsidRPr="0054509C">
        <w:rPr>
          <w:rFonts w:ascii="Arial" w:hAnsi="Arial" w:cs="Arial"/>
          <w:bCs/>
          <w:sz w:val="22"/>
          <w:szCs w:val="22"/>
        </w:rPr>
        <w:t>o</w:t>
      </w:r>
      <w:r w:rsidR="0005136F">
        <w:rPr>
          <w:rFonts w:ascii="Arial" w:hAnsi="Arial" w:cs="Arial"/>
          <w:bCs/>
          <w:sz w:val="22"/>
          <w:szCs w:val="22"/>
        </w:rPr>
        <w:t>rganizacije javnih događanja</w:t>
      </w:r>
      <w:r w:rsidR="0054509C" w:rsidRPr="0054509C">
        <w:rPr>
          <w:rFonts w:ascii="Arial" w:hAnsi="Arial" w:cs="Arial"/>
          <w:bCs/>
          <w:sz w:val="22"/>
          <w:szCs w:val="22"/>
        </w:rPr>
        <w:t xml:space="preserve">, </w:t>
      </w:r>
      <w:r w:rsidR="0005136F">
        <w:rPr>
          <w:rFonts w:ascii="Arial" w:hAnsi="Arial" w:cs="Arial"/>
          <w:bCs/>
          <w:sz w:val="22"/>
          <w:szCs w:val="22"/>
        </w:rPr>
        <w:t xml:space="preserve">te </w:t>
      </w:r>
      <w:r w:rsidR="0005136F" w:rsidRPr="0054509C">
        <w:rPr>
          <w:rFonts w:ascii="Arial" w:hAnsi="Arial" w:cs="Arial"/>
          <w:bCs/>
          <w:sz w:val="22"/>
          <w:szCs w:val="22"/>
        </w:rPr>
        <w:t>p</w:t>
      </w:r>
      <w:r w:rsidR="0005136F">
        <w:rPr>
          <w:rFonts w:ascii="Arial" w:hAnsi="Arial" w:cs="Arial"/>
          <w:bCs/>
          <w:sz w:val="22"/>
          <w:szCs w:val="22"/>
        </w:rPr>
        <w:t>ovećanje</w:t>
      </w:r>
      <w:r w:rsidR="0005136F" w:rsidRPr="0054509C">
        <w:rPr>
          <w:rFonts w:ascii="Arial" w:hAnsi="Arial" w:cs="Arial"/>
          <w:bCs/>
          <w:sz w:val="22"/>
          <w:szCs w:val="22"/>
        </w:rPr>
        <w:t xml:space="preserve"> </w:t>
      </w:r>
      <w:r w:rsidR="0054509C" w:rsidRPr="0054509C">
        <w:rPr>
          <w:rFonts w:ascii="Arial" w:hAnsi="Arial" w:cs="Arial"/>
          <w:bCs/>
          <w:sz w:val="22"/>
          <w:szCs w:val="22"/>
        </w:rPr>
        <w:t xml:space="preserve">broja i vrsti licenci </w:t>
      </w:r>
      <w:r w:rsidR="002834E3">
        <w:rPr>
          <w:rFonts w:ascii="Arial" w:hAnsi="Arial" w:cs="Arial"/>
          <w:bCs/>
          <w:sz w:val="22"/>
          <w:szCs w:val="22"/>
        </w:rPr>
        <w:t xml:space="preserve">za </w:t>
      </w:r>
      <w:r w:rsidR="005828C3" w:rsidRPr="0054509C">
        <w:rPr>
          <w:rFonts w:ascii="Arial" w:hAnsi="Arial" w:cs="Arial"/>
          <w:bCs/>
          <w:sz w:val="22"/>
          <w:szCs w:val="22"/>
        </w:rPr>
        <w:t>softverske proizvode i usluge</w:t>
      </w:r>
      <w:r w:rsidR="0005136F">
        <w:rPr>
          <w:rFonts w:ascii="Arial" w:hAnsi="Arial" w:cs="Arial"/>
          <w:bCs/>
          <w:sz w:val="22"/>
          <w:szCs w:val="22"/>
        </w:rPr>
        <w:t xml:space="preserve"> u okviru digitalne transformacije poslovanja</w:t>
      </w:r>
      <w:r w:rsidR="005828C3" w:rsidRPr="0054509C">
        <w:rPr>
          <w:rFonts w:ascii="Arial" w:hAnsi="Arial" w:cs="Arial"/>
          <w:bCs/>
          <w:sz w:val="22"/>
          <w:szCs w:val="22"/>
        </w:rPr>
        <w:t>.</w:t>
      </w:r>
    </w:p>
    <w:p w14:paraId="71DD18FC" w14:textId="7F6DAA14" w:rsidR="00EC0CFB" w:rsidRPr="00E8308A" w:rsidRDefault="00FC1BC3" w:rsidP="00FC1BC3">
      <w:pPr>
        <w:jc w:val="both"/>
        <w:rPr>
          <w:rFonts w:ascii="Arial" w:hAnsi="Arial" w:cs="Arial"/>
          <w:bCs/>
          <w:color w:val="FF0000"/>
          <w:sz w:val="22"/>
          <w:szCs w:val="22"/>
        </w:rPr>
      </w:pPr>
      <w:r w:rsidRPr="0054509C">
        <w:rPr>
          <w:rFonts w:ascii="Arial" w:hAnsi="Arial" w:cs="Arial"/>
          <w:bCs/>
          <w:sz w:val="22"/>
          <w:szCs w:val="22"/>
        </w:rPr>
        <w:t>Rashod</w:t>
      </w:r>
      <w:r w:rsidR="00E431B4">
        <w:rPr>
          <w:rFonts w:ascii="Arial" w:hAnsi="Arial" w:cs="Arial"/>
          <w:bCs/>
          <w:sz w:val="22"/>
          <w:szCs w:val="22"/>
        </w:rPr>
        <w:t>i za</w:t>
      </w:r>
      <w:r w:rsidRPr="0054509C">
        <w:rPr>
          <w:rFonts w:ascii="Arial" w:hAnsi="Arial" w:cs="Arial"/>
          <w:bCs/>
          <w:sz w:val="22"/>
          <w:szCs w:val="22"/>
        </w:rPr>
        <w:t xml:space="preserve"> zdravstvene i veterinarske usluge (šifra 3236) odnos</w:t>
      </w:r>
      <w:r w:rsidR="00E431B4">
        <w:rPr>
          <w:rFonts w:ascii="Arial" w:hAnsi="Arial" w:cs="Arial"/>
          <w:bCs/>
          <w:sz w:val="22"/>
          <w:szCs w:val="22"/>
        </w:rPr>
        <w:t>e</w:t>
      </w:r>
      <w:r w:rsidRPr="0054509C">
        <w:rPr>
          <w:rFonts w:ascii="Arial" w:hAnsi="Arial" w:cs="Arial"/>
          <w:bCs/>
          <w:sz w:val="22"/>
          <w:szCs w:val="22"/>
        </w:rPr>
        <w:t xml:space="preserve"> se na </w:t>
      </w:r>
      <w:r w:rsidR="005828C3" w:rsidRPr="0054509C">
        <w:rPr>
          <w:rFonts w:ascii="Arial" w:hAnsi="Arial" w:cs="Arial"/>
          <w:bCs/>
          <w:sz w:val="22"/>
          <w:szCs w:val="22"/>
        </w:rPr>
        <w:t>obvezne (kod novo</w:t>
      </w:r>
      <w:r w:rsidR="00E431B4">
        <w:rPr>
          <w:rFonts w:ascii="Arial" w:hAnsi="Arial" w:cs="Arial"/>
          <w:bCs/>
          <w:sz w:val="22"/>
          <w:szCs w:val="22"/>
        </w:rPr>
        <w:t xml:space="preserve">g </w:t>
      </w:r>
      <w:r w:rsidR="005828C3" w:rsidRPr="0054509C">
        <w:rPr>
          <w:rFonts w:ascii="Arial" w:hAnsi="Arial" w:cs="Arial"/>
          <w:bCs/>
          <w:sz w:val="22"/>
          <w:szCs w:val="22"/>
        </w:rPr>
        <w:t xml:space="preserve">zapošljavanja) i </w:t>
      </w:r>
      <w:r w:rsidR="00E431B4">
        <w:rPr>
          <w:rFonts w:ascii="Arial" w:hAnsi="Arial" w:cs="Arial"/>
          <w:bCs/>
          <w:sz w:val="22"/>
          <w:szCs w:val="22"/>
        </w:rPr>
        <w:t xml:space="preserve">periodičke </w:t>
      </w:r>
      <w:r w:rsidR="005828C3" w:rsidRPr="0054509C">
        <w:rPr>
          <w:rFonts w:ascii="Arial" w:hAnsi="Arial" w:cs="Arial"/>
          <w:bCs/>
          <w:sz w:val="22"/>
          <w:szCs w:val="22"/>
        </w:rPr>
        <w:t>preventivne</w:t>
      </w:r>
      <w:r w:rsidR="002834E3">
        <w:rPr>
          <w:rFonts w:ascii="Arial" w:hAnsi="Arial" w:cs="Arial"/>
          <w:bCs/>
          <w:sz w:val="22"/>
          <w:szCs w:val="22"/>
        </w:rPr>
        <w:t xml:space="preserve"> zdravstvene preglede </w:t>
      </w:r>
      <w:r w:rsidR="00E431B4">
        <w:rPr>
          <w:rFonts w:ascii="Arial" w:hAnsi="Arial" w:cs="Arial"/>
          <w:bCs/>
          <w:sz w:val="22"/>
          <w:szCs w:val="22"/>
        </w:rPr>
        <w:t>državnih službenika predviđene Kolektivnim ugovorom</w:t>
      </w:r>
      <w:r w:rsidR="00E431B4" w:rsidRPr="0054509C">
        <w:rPr>
          <w:rFonts w:ascii="Arial" w:hAnsi="Arial" w:cs="Arial"/>
          <w:bCs/>
          <w:sz w:val="22"/>
          <w:szCs w:val="22"/>
        </w:rPr>
        <w:t xml:space="preserve"> </w:t>
      </w:r>
      <w:r w:rsidR="002834E3">
        <w:rPr>
          <w:rFonts w:ascii="Arial" w:hAnsi="Arial" w:cs="Arial"/>
          <w:bCs/>
          <w:sz w:val="22"/>
          <w:szCs w:val="22"/>
        </w:rPr>
        <w:t>(</w:t>
      </w:r>
      <w:r w:rsidR="005828C3" w:rsidRPr="0054509C">
        <w:rPr>
          <w:rFonts w:ascii="Arial" w:hAnsi="Arial" w:cs="Arial"/>
          <w:bCs/>
          <w:sz w:val="22"/>
          <w:szCs w:val="22"/>
        </w:rPr>
        <w:t xml:space="preserve">sistematske </w:t>
      </w:r>
      <w:r w:rsidR="004012A3" w:rsidRPr="0054509C">
        <w:rPr>
          <w:rFonts w:ascii="Arial" w:hAnsi="Arial" w:cs="Arial"/>
          <w:bCs/>
          <w:sz w:val="22"/>
          <w:szCs w:val="22"/>
        </w:rPr>
        <w:t>i pregled vida</w:t>
      </w:r>
      <w:r w:rsidR="002834E3">
        <w:rPr>
          <w:rFonts w:ascii="Arial" w:hAnsi="Arial" w:cs="Arial"/>
          <w:bCs/>
          <w:sz w:val="22"/>
          <w:szCs w:val="22"/>
        </w:rPr>
        <w:t>)</w:t>
      </w:r>
      <w:r w:rsidR="006C10FC" w:rsidRPr="00E8308A">
        <w:rPr>
          <w:rFonts w:ascii="Arial" w:hAnsi="Arial" w:cs="Arial"/>
          <w:bCs/>
          <w:sz w:val="22"/>
          <w:szCs w:val="22"/>
        </w:rPr>
        <w:t>.</w:t>
      </w:r>
      <w:r w:rsidR="00EC0CFB" w:rsidRPr="00E8308A">
        <w:rPr>
          <w:rFonts w:ascii="Arial" w:hAnsi="Arial" w:cs="Arial"/>
          <w:bCs/>
          <w:sz w:val="22"/>
          <w:szCs w:val="22"/>
        </w:rPr>
        <w:t xml:space="preserve"> </w:t>
      </w:r>
      <w:r w:rsidR="00E431B4">
        <w:rPr>
          <w:rFonts w:ascii="Arial" w:hAnsi="Arial" w:cs="Arial"/>
          <w:bCs/>
          <w:sz w:val="22"/>
          <w:szCs w:val="22"/>
        </w:rPr>
        <w:t>P</w:t>
      </w:r>
      <w:r w:rsidR="0045789A" w:rsidRPr="00E8308A">
        <w:rPr>
          <w:rFonts w:ascii="Arial" w:hAnsi="Arial" w:cs="Arial"/>
          <w:bCs/>
          <w:sz w:val="22"/>
          <w:szCs w:val="22"/>
        </w:rPr>
        <w:t>ovećanj</w:t>
      </w:r>
      <w:r w:rsidR="00E431B4">
        <w:rPr>
          <w:rFonts w:ascii="Arial" w:hAnsi="Arial" w:cs="Arial"/>
          <w:bCs/>
          <w:sz w:val="22"/>
          <w:szCs w:val="22"/>
        </w:rPr>
        <w:t>e rashoda</w:t>
      </w:r>
      <w:r w:rsidR="00EC0CFB" w:rsidRPr="00E8308A">
        <w:rPr>
          <w:rFonts w:ascii="Arial" w:hAnsi="Arial" w:cs="Arial"/>
          <w:bCs/>
          <w:sz w:val="22"/>
          <w:szCs w:val="22"/>
        </w:rPr>
        <w:t xml:space="preserve"> </w:t>
      </w:r>
      <w:r w:rsidR="0045789A" w:rsidRPr="00E8308A">
        <w:rPr>
          <w:rFonts w:ascii="Arial" w:hAnsi="Arial" w:cs="Arial"/>
          <w:bCs/>
          <w:sz w:val="22"/>
          <w:szCs w:val="22"/>
        </w:rPr>
        <w:t>na</w:t>
      </w:r>
      <w:r w:rsidR="00E431B4">
        <w:rPr>
          <w:rFonts w:ascii="Arial" w:hAnsi="Arial" w:cs="Arial"/>
          <w:bCs/>
          <w:sz w:val="22"/>
          <w:szCs w:val="22"/>
        </w:rPr>
        <w:t xml:space="preserve"> ovoj</w:t>
      </w:r>
      <w:r w:rsidR="0045789A" w:rsidRPr="00E8308A">
        <w:rPr>
          <w:rFonts w:ascii="Arial" w:hAnsi="Arial" w:cs="Arial"/>
          <w:bCs/>
          <w:sz w:val="22"/>
          <w:szCs w:val="22"/>
        </w:rPr>
        <w:t xml:space="preserve"> </w:t>
      </w:r>
      <w:r w:rsidR="00EC0CFB" w:rsidRPr="00E8308A">
        <w:rPr>
          <w:rFonts w:ascii="Arial" w:hAnsi="Arial" w:cs="Arial"/>
          <w:bCs/>
          <w:sz w:val="22"/>
          <w:szCs w:val="22"/>
        </w:rPr>
        <w:t xml:space="preserve">stavci proizlazi iz prava </w:t>
      </w:r>
      <w:r w:rsidR="0045789A" w:rsidRPr="00E8308A">
        <w:rPr>
          <w:rFonts w:ascii="Arial" w:hAnsi="Arial" w:cs="Arial"/>
          <w:bCs/>
          <w:sz w:val="22"/>
          <w:szCs w:val="22"/>
        </w:rPr>
        <w:t xml:space="preserve">korištenja </w:t>
      </w:r>
      <w:r w:rsidR="00C934BE" w:rsidRPr="00E8308A">
        <w:rPr>
          <w:rFonts w:ascii="Arial" w:hAnsi="Arial" w:cs="Arial"/>
          <w:bCs/>
          <w:sz w:val="22"/>
          <w:szCs w:val="22"/>
        </w:rPr>
        <w:t>sistematsk</w:t>
      </w:r>
      <w:r w:rsidR="0045789A" w:rsidRPr="00E8308A">
        <w:rPr>
          <w:rFonts w:ascii="Arial" w:hAnsi="Arial" w:cs="Arial"/>
          <w:bCs/>
          <w:sz w:val="22"/>
          <w:szCs w:val="22"/>
        </w:rPr>
        <w:t>og</w:t>
      </w:r>
      <w:r w:rsidR="00C934BE" w:rsidRPr="00E8308A">
        <w:rPr>
          <w:rFonts w:ascii="Arial" w:hAnsi="Arial" w:cs="Arial"/>
          <w:bCs/>
          <w:sz w:val="22"/>
          <w:szCs w:val="22"/>
        </w:rPr>
        <w:t xml:space="preserve"> zdravstveno</w:t>
      </w:r>
      <w:r w:rsidR="004012A3" w:rsidRPr="00E8308A">
        <w:rPr>
          <w:rFonts w:ascii="Arial" w:hAnsi="Arial" w:cs="Arial"/>
          <w:bCs/>
          <w:sz w:val="22"/>
          <w:szCs w:val="22"/>
        </w:rPr>
        <w:t>g</w:t>
      </w:r>
      <w:r w:rsidR="00C934BE" w:rsidRPr="00E8308A">
        <w:rPr>
          <w:rFonts w:ascii="Arial" w:hAnsi="Arial" w:cs="Arial"/>
          <w:bCs/>
          <w:sz w:val="22"/>
          <w:szCs w:val="22"/>
        </w:rPr>
        <w:t xml:space="preserve"> pregled</w:t>
      </w:r>
      <w:r w:rsidR="004012A3" w:rsidRPr="00E8308A">
        <w:rPr>
          <w:rFonts w:ascii="Arial" w:hAnsi="Arial" w:cs="Arial"/>
          <w:bCs/>
          <w:sz w:val="22"/>
          <w:szCs w:val="22"/>
        </w:rPr>
        <w:t>a</w:t>
      </w:r>
      <w:r w:rsidR="00EC0CFB" w:rsidRPr="00E8308A">
        <w:rPr>
          <w:rFonts w:ascii="Arial" w:hAnsi="Arial" w:cs="Arial"/>
          <w:bCs/>
          <w:sz w:val="22"/>
          <w:szCs w:val="22"/>
        </w:rPr>
        <w:t xml:space="preserve"> u </w:t>
      </w:r>
      <w:r w:rsidR="0045789A" w:rsidRPr="00E8308A">
        <w:rPr>
          <w:rFonts w:ascii="Arial" w:hAnsi="Arial" w:cs="Arial"/>
          <w:bCs/>
          <w:sz w:val="22"/>
          <w:szCs w:val="22"/>
        </w:rPr>
        <w:t xml:space="preserve">izvještajnom </w:t>
      </w:r>
      <w:r w:rsidR="00EC0CFB" w:rsidRPr="00E8308A">
        <w:rPr>
          <w:rFonts w:ascii="Arial" w:hAnsi="Arial" w:cs="Arial"/>
          <w:bCs/>
          <w:sz w:val="22"/>
          <w:szCs w:val="22"/>
        </w:rPr>
        <w:t>razdoblju</w:t>
      </w:r>
      <w:r w:rsidR="00C934BE" w:rsidRPr="00E8308A">
        <w:rPr>
          <w:rFonts w:ascii="Arial" w:hAnsi="Arial" w:cs="Arial"/>
          <w:bCs/>
          <w:sz w:val="22"/>
          <w:szCs w:val="22"/>
        </w:rPr>
        <w:t xml:space="preserve">, </w:t>
      </w:r>
      <w:r w:rsidR="00EC0CFB" w:rsidRPr="00E8308A">
        <w:rPr>
          <w:rFonts w:ascii="Arial" w:hAnsi="Arial" w:cs="Arial"/>
          <w:bCs/>
          <w:sz w:val="22"/>
          <w:szCs w:val="22"/>
        </w:rPr>
        <w:t xml:space="preserve">dok tog prava za </w:t>
      </w:r>
      <w:r w:rsidR="0045789A" w:rsidRPr="00E8308A">
        <w:rPr>
          <w:rFonts w:ascii="Arial" w:hAnsi="Arial" w:cs="Arial"/>
          <w:bCs/>
          <w:sz w:val="22"/>
          <w:szCs w:val="22"/>
        </w:rPr>
        <w:t xml:space="preserve">usporedno </w:t>
      </w:r>
      <w:r w:rsidR="00EC0CFB" w:rsidRPr="00E8308A">
        <w:rPr>
          <w:rFonts w:ascii="Arial" w:hAnsi="Arial" w:cs="Arial"/>
          <w:bCs/>
          <w:sz w:val="22"/>
          <w:szCs w:val="22"/>
        </w:rPr>
        <w:t>razdoblje nije bilo</w:t>
      </w:r>
      <w:r w:rsidR="00C934BE" w:rsidRPr="00E8308A">
        <w:rPr>
          <w:rFonts w:ascii="Arial" w:hAnsi="Arial" w:cs="Arial"/>
          <w:bCs/>
          <w:sz w:val="22"/>
          <w:szCs w:val="22"/>
        </w:rPr>
        <w:t xml:space="preserve"> </w:t>
      </w:r>
      <w:r w:rsidR="00EC0CFB" w:rsidRPr="00E8308A">
        <w:rPr>
          <w:rFonts w:ascii="Arial" w:hAnsi="Arial" w:cs="Arial"/>
          <w:bCs/>
          <w:sz w:val="22"/>
          <w:szCs w:val="22"/>
        </w:rPr>
        <w:t xml:space="preserve">(pravo na pregled je svake dvije odnosno tri godine, ovisno o starosti </w:t>
      </w:r>
      <w:r w:rsidR="00AD59A2" w:rsidRPr="00E8308A">
        <w:rPr>
          <w:rFonts w:ascii="Arial" w:hAnsi="Arial" w:cs="Arial"/>
          <w:bCs/>
          <w:sz w:val="22"/>
          <w:szCs w:val="22"/>
        </w:rPr>
        <w:t>zaposlenik</w:t>
      </w:r>
      <w:r w:rsidR="00EC0CFB" w:rsidRPr="00E8308A">
        <w:rPr>
          <w:rFonts w:ascii="Arial" w:hAnsi="Arial" w:cs="Arial"/>
          <w:bCs/>
          <w:sz w:val="22"/>
          <w:szCs w:val="22"/>
        </w:rPr>
        <w:t>a</w:t>
      </w:r>
      <w:r w:rsidR="005A0157" w:rsidRPr="00E8308A">
        <w:rPr>
          <w:rFonts w:ascii="Arial" w:hAnsi="Arial" w:cs="Arial"/>
          <w:bCs/>
          <w:sz w:val="22"/>
          <w:szCs w:val="22"/>
        </w:rPr>
        <w:t>)</w:t>
      </w:r>
      <w:r w:rsidR="004012A3" w:rsidRPr="00E8308A">
        <w:rPr>
          <w:rFonts w:ascii="Arial" w:hAnsi="Arial" w:cs="Arial"/>
          <w:bCs/>
          <w:sz w:val="22"/>
          <w:szCs w:val="22"/>
        </w:rPr>
        <w:t xml:space="preserve">, kao i prava </w:t>
      </w:r>
      <w:r w:rsidR="00E8308A" w:rsidRPr="00E8308A">
        <w:rPr>
          <w:rFonts w:ascii="Arial" w:hAnsi="Arial" w:cs="Arial"/>
          <w:bCs/>
          <w:sz w:val="22"/>
          <w:szCs w:val="22"/>
        </w:rPr>
        <w:t xml:space="preserve">na pregled vida (pravo koje također ovisi o životnoj dobi </w:t>
      </w:r>
      <w:r w:rsidR="00B55840">
        <w:rPr>
          <w:rFonts w:ascii="Arial" w:hAnsi="Arial" w:cs="Arial"/>
          <w:bCs/>
          <w:sz w:val="22"/>
          <w:szCs w:val="22"/>
        </w:rPr>
        <w:t>službenika</w:t>
      </w:r>
      <w:r w:rsidR="00E8308A" w:rsidRPr="00E8308A">
        <w:rPr>
          <w:rFonts w:ascii="Arial" w:hAnsi="Arial" w:cs="Arial"/>
          <w:bCs/>
          <w:sz w:val="22"/>
          <w:szCs w:val="22"/>
        </w:rPr>
        <w:t>).</w:t>
      </w:r>
      <w:r w:rsidR="00EC0CFB" w:rsidRPr="00E8308A">
        <w:rPr>
          <w:rFonts w:ascii="Arial" w:hAnsi="Arial" w:cs="Arial"/>
          <w:bCs/>
          <w:color w:val="FF0000"/>
          <w:sz w:val="22"/>
          <w:szCs w:val="22"/>
        </w:rPr>
        <w:t xml:space="preserve"> </w:t>
      </w:r>
    </w:p>
    <w:p w14:paraId="0B9D38CB" w14:textId="7C2605F9" w:rsidR="00070456" w:rsidRPr="008D6D8F" w:rsidRDefault="00070456" w:rsidP="00FC1BC3">
      <w:pPr>
        <w:jc w:val="both"/>
        <w:rPr>
          <w:rFonts w:ascii="Arial" w:hAnsi="Arial" w:cs="Arial"/>
          <w:bCs/>
          <w:sz w:val="22"/>
          <w:szCs w:val="22"/>
        </w:rPr>
      </w:pPr>
      <w:r w:rsidRPr="008D6D8F">
        <w:rPr>
          <w:rFonts w:ascii="Arial" w:hAnsi="Arial" w:cs="Arial"/>
          <w:bCs/>
          <w:sz w:val="22"/>
          <w:szCs w:val="22"/>
        </w:rPr>
        <w:t>Razlog s</w:t>
      </w:r>
      <w:r w:rsidR="00CE4D8B" w:rsidRPr="008D6D8F">
        <w:rPr>
          <w:rFonts w:ascii="Arial" w:hAnsi="Arial" w:cs="Arial"/>
          <w:bCs/>
          <w:sz w:val="22"/>
          <w:szCs w:val="22"/>
        </w:rPr>
        <w:t>manjenj</w:t>
      </w:r>
      <w:r w:rsidRPr="008D6D8F">
        <w:rPr>
          <w:rFonts w:ascii="Arial" w:hAnsi="Arial" w:cs="Arial"/>
          <w:bCs/>
          <w:sz w:val="22"/>
          <w:szCs w:val="22"/>
        </w:rPr>
        <w:t>u</w:t>
      </w:r>
      <w:r w:rsidR="00CE4D8B" w:rsidRPr="008D6D8F">
        <w:rPr>
          <w:rFonts w:ascii="Arial" w:hAnsi="Arial" w:cs="Arial"/>
          <w:bCs/>
          <w:sz w:val="22"/>
          <w:szCs w:val="22"/>
        </w:rPr>
        <w:t xml:space="preserve"> r</w:t>
      </w:r>
      <w:r w:rsidR="00FC1BC3" w:rsidRPr="008D6D8F">
        <w:rPr>
          <w:rFonts w:ascii="Arial" w:hAnsi="Arial" w:cs="Arial"/>
          <w:bCs/>
          <w:sz w:val="22"/>
          <w:szCs w:val="22"/>
        </w:rPr>
        <w:t>ashod</w:t>
      </w:r>
      <w:r w:rsidR="00CE4D8B" w:rsidRPr="008D6D8F">
        <w:rPr>
          <w:rFonts w:ascii="Arial" w:hAnsi="Arial" w:cs="Arial"/>
          <w:bCs/>
          <w:sz w:val="22"/>
          <w:szCs w:val="22"/>
        </w:rPr>
        <w:t>a</w:t>
      </w:r>
      <w:r w:rsidR="00FC1BC3" w:rsidRPr="008D6D8F">
        <w:rPr>
          <w:rFonts w:ascii="Arial" w:hAnsi="Arial" w:cs="Arial"/>
          <w:bCs/>
          <w:sz w:val="22"/>
          <w:szCs w:val="22"/>
        </w:rPr>
        <w:t xml:space="preserve"> intelektualnih i osobnih usluga (šifra 3237) </w:t>
      </w:r>
      <w:r w:rsidRPr="008D6D8F">
        <w:rPr>
          <w:rFonts w:ascii="Arial" w:hAnsi="Arial" w:cs="Arial"/>
          <w:bCs/>
          <w:sz w:val="22"/>
          <w:szCs w:val="22"/>
        </w:rPr>
        <w:t xml:space="preserve">je što u izvještajnom razdoblju nije postojala potreba </w:t>
      </w:r>
      <w:r w:rsidR="00CE4D8B" w:rsidRPr="008D6D8F">
        <w:rPr>
          <w:rFonts w:ascii="Arial" w:hAnsi="Arial" w:cs="Arial"/>
          <w:bCs/>
          <w:sz w:val="22"/>
          <w:szCs w:val="22"/>
        </w:rPr>
        <w:t xml:space="preserve">ugovornog odnosa </w:t>
      </w:r>
      <w:r w:rsidR="00FC1BC3" w:rsidRPr="008D6D8F">
        <w:rPr>
          <w:rFonts w:ascii="Arial" w:hAnsi="Arial" w:cs="Arial"/>
          <w:bCs/>
          <w:sz w:val="22"/>
          <w:szCs w:val="22"/>
        </w:rPr>
        <w:t>djelatnika u internom ugostiteljskom objektu</w:t>
      </w:r>
      <w:r w:rsidR="00CE4D8B" w:rsidRPr="008D6D8F">
        <w:rPr>
          <w:rFonts w:ascii="Arial" w:hAnsi="Arial" w:cs="Arial"/>
          <w:bCs/>
          <w:sz w:val="22"/>
          <w:szCs w:val="22"/>
        </w:rPr>
        <w:t xml:space="preserve"> </w:t>
      </w:r>
      <w:r w:rsidRPr="008D6D8F">
        <w:rPr>
          <w:rFonts w:ascii="Arial" w:hAnsi="Arial" w:cs="Arial"/>
          <w:bCs/>
          <w:sz w:val="22"/>
          <w:szCs w:val="22"/>
        </w:rPr>
        <w:t xml:space="preserve">(koji je privremeno zatvoren cijele 2023.godine), dok je u usporednom razdoblju </w:t>
      </w:r>
      <w:r w:rsidR="00080273">
        <w:rPr>
          <w:rFonts w:ascii="Arial" w:hAnsi="Arial" w:cs="Arial"/>
          <w:bCs/>
          <w:sz w:val="22"/>
          <w:szCs w:val="22"/>
        </w:rPr>
        <w:t>ugostiteljski objekt bio otvoren u dijelu godine</w:t>
      </w:r>
      <w:r w:rsidRPr="008D6D8F">
        <w:rPr>
          <w:rFonts w:ascii="Arial" w:hAnsi="Arial" w:cs="Arial"/>
          <w:bCs/>
          <w:sz w:val="22"/>
          <w:szCs w:val="22"/>
        </w:rPr>
        <w:t xml:space="preserve"> (od siječnja do svibnja 2022</w:t>
      </w:r>
      <w:r w:rsidR="002834E3">
        <w:rPr>
          <w:rFonts w:ascii="Arial" w:hAnsi="Arial" w:cs="Arial"/>
          <w:bCs/>
          <w:sz w:val="22"/>
          <w:szCs w:val="22"/>
        </w:rPr>
        <w:t>.</w:t>
      </w:r>
      <w:r w:rsidRPr="008D6D8F">
        <w:rPr>
          <w:rFonts w:ascii="Arial" w:hAnsi="Arial" w:cs="Arial"/>
          <w:bCs/>
          <w:sz w:val="22"/>
          <w:szCs w:val="22"/>
        </w:rPr>
        <w:t>godine)</w:t>
      </w:r>
      <w:r w:rsidR="00080273">
        <w:rPr>
          <w:rFonts w:ascii="Arial" w:hAnsi="Arial" w:cs="Arial"/>
          <w:bCs/>
          <w:sz w:val="22"/>
          <w:szCs w:val="22"/>
        </w:rPr>
        <w:t>,</w:t>
      </w:r>
      <w:r w:rsidRPr="008D6D8F">
        <w:rPr>
          <w:rFonts w:ascii="Arial" w:hAnsi="Arial" w:cs="Arial"/>
          <w:bCs/>
          <w:sz w:val="22"/>
          <w:szCs w:val="22"/>
        </w:rPr>
        <w:t xml:space="preserve"> za koje razdoblje je i ostvaren </w:t>
      </w:r>
      <w:r w:rsidR="003D48CA">
        <w:rPr>
          <w:rFonts w:ascii="Arial" w:hAnsi="Arial" w:cs="Arial"/>
          <w:bCs/>
          <w:sz w:val="22"/>
          <w:szCs w:val="22"/>
        </w:rPr>
        <w:t>rashod</w:t>
      </w:r>
      <w:r w:rsidR="003D48CA" w:rsidRPr="008D6D8F">
        <w:rPr>
          <w:rFonts w:ascii="Arial" w:hAnsi="Arial" w:cs="Arial"/>
          <w:bCs/>
          <w:sz w:val="22"/>
          <w:szCs w:val="22"/>
        </w:rPr>
        <w:t xml:space="preserve"> </w:t>
      </w:r>
      <w:r w:rsidR="008D6D8F" w:rsidRPr="008D6D8F">
        <w:rPr>
          <w:rFonts w:ascii="Arial" w:hAnsi="Arial" w:cs="Arial"/>
          <w:bCs/>
          <w:sz w:val="22"/>
          <w:szCs w:val="22"/>
        </w:rPr>
        <w:t>po ovoj osnovi.</w:t>
      </w:r>
    </w:p>
    <w:p w14:paraId="0B474FAE" w14:textId="38AC1FB6" w:rsidR="00A8353A" w:rsidRPr="00480A96" w:rsidRDefault="008D6D8F" w:rsidP="00A8353A">
      <w:pPr>
        <w:jc w:val="both"/>
        <w:rPr>
          <w:rFonts w:ascii="Arial" w:hAnsi="Arial" w:cs="Arial"/>
          <w:sz w:val="22"/>
          <w:szCs w:val="22"/>
          <w:highlight w:val="yellow"/>
        </w:rPr>
      </w:pPr>
      <w:r w:rsidRPr="00D12BFA">
        <w:rPr>
          <w:rFonts w:ascii="Arial" w:hAnsi="Arial" w:cs="Arial"/>
          <w:sz w:val="22"/>
          <w:szCs w:val="22"/>
        </w:rPr>
        <w:t xml:space="preserve">U izvještajnom razdoblju </w:t>
      </w:r>
      <w:r w:rsidR="003D48CA" w:rsidRPr="00D12BFA">
        <w:rPr>
          <w:rFonts w:ascii="Arial" w:hAnsi="Arial" w:cs="Arial"/>
          <w:sz w:val="22"/>
          <w:szCs w:val="22"/>
        </w:rPr>
        <w:t>bilježi</w:t>
      </w:r>
      <w:r w:rsidR="003D48CA">
        <w:rPr>
          <w:rFonts w:ascii="Arial" w:hAnsi="Arial" w:cs="Arial"/>
          <w:sz w:val="22"/>
          <w:szCs w:val="22"/>
        </w:rPr>
        <w:t xml:space="preserve"> se</w:t>
      </w:r>
      <w:r w:rsidR="003D48CA" w:rsidRPr="00D12BFA">
        <w:rPr>
          <w:rFonts w:ascii="Arial" w:hAnsi="Arial" w:cs="Arial"/>
          <w:sz w:val="22"/>
          <w:szCs w:val="22"/>
        </w:rPr>
        <w:t xml:space="preserve"> </w:t>
      </w:r>
      <w:r w:rsidRPr="00D12BFA">
        <w:rPr>
          <w:rFonts w:ascii="Arial" w:hAnsi="Arial" w:cs="Arial"/>
          <w:sz w:val="22"/>
          <w:szCs w:val="22"/>
        </w:rPr>
        <w:t>znatno p</w:t>
      </w:r>
      <w:r w:rsidR="00FC1BC3" w:rsidRPr="00D12BFA">
        <w:rPr>
          <w:rFonts w:ascii="Arial" w:hAnsi="Arial" w:cs="Arial"/>
          <w:sz w:val="22"/>
          <w:szCs w:val="22"/>
        </w:rPr>
        <w:t>ovećan</w:t>
      </w:r>
      <w:r w:rsidRPr="00D12BFA">
        <w:rPr>
          <w:rFonts w:ascii="Arial" w:hAnsi="Arial" w:cs="Arial"/>
          <w:sz w:val="22"/>
          <w:szCs w:val="22"/>
        </w:rPr>
        <w:t>je</w:t>
      </w:r>
      <w:r w:rsidR="00FC1BC3" w:rsidRPr="00D12BFA">
        <w:rPr>
          <w:rFonts w:ascii="Arial" w:hAnsi="Arial" w:cs="Arial"/>
          <w:sz w:val="22"/>
          <w:szCs w:val="22"/>
        </w:rPr>
        <w:t xml:space="preserve"> rashod</w:t>
      </w:r>
      <w:r w:rsidRPr="00D12BFA">
        <w:rPr>
          <w:rFonts w:ascii="Arial" w:hAnsi="Arial" w:cs="Arial"/>
          <w:sz w:val="22"/>
          <w:szCs w:val="22"/>
        </w:rPr>
        <w:t>a</w:t>
      </w:r>
      <w:r w:rsidR="00FC1BC3" w:rsidRPr="00D12BFA">
        <w:rPr>
          <w:rFonts w:ascii="Arial" w:hAnsi="Arial" w:cs="Arial"/>
          <w:sz w:val="22"/>
          <w:szCs w:val="22"/>
        </w:rPr>
        <w:t xml:space="preserve"> računalnih usluga (šifra 3238) </w:t>
      </w:r>
      <w:r w:rsidRPr="00D12BFA">
        <w:rPr>
          <w:rFonts w:ascii="Arial" w:hAnsi="Arial" w:cs="Arial"/>
          <w:sz w:val="22"/>
          <w:szCs w:val="22"/>
        </w:rPr>
        <w:t xml:space="preserve">koje </w:t>
      </w:r>
      <w:r w:rsidR="00FC1BC3" w:rsidRPr="00D12BFA">
        <w:rPr>
          <w:rFonts w:ascii="Arial" w:hAnsi="Arial" w:cs="Arial"/>
          <w:sz w:val="22"/>
          <w:szCs w:val="22"/>
        </w:rPr>
        <w:t>proizlaz</w:t>
      </w:r>
      <w:r w:rsidRPr="00D12BFA">
        <w:rPr>
          <w:rFonts w:ascii="Arial" w:hAnsi="Arial" w:cs="Arial"/>
          <w:sz w:val="22"/>
          <w:szCs w:val="22"/>
        </w:rPr>
        <w:t>i</w:t>
      </w:r>
      <w:r w:rsidR="00FC1BC3" w:rsidRPr="00D12BFA">
        <w:rPr>
          <w:rFonts w:ascii="Arial" w:hAnsi="Arial" w:cs="Arial"/>
          <w:sz w:val="22"/>
          <w:szCs w:val="22"/>
        </w:rPr>
        <w:t xml:space="preserve"> iz</w:t>
      </w:r>
      <w:r w:rsidR="003D48CA">
        <w:rPr>
          <w:rFonts w:ascii="Arial" w:hAnsi="Arial" w:cs="Arial"/>
          <w:sz w:val="22"/>
          <w:szCs w:val="22"/>
        </w:rPr>
        <w:t xml:space="preserve"> značajnih</w:t>
      </w:r>
      <w:r w:rsidR="00FC1BC3" w:rsidRPr="00D12BFA">
        <w:rPr>
          <w:rFonts w:ascii="Arial" w:hAnsi="Arial" w:cs="Arial"/>
          <w:sz w:val="22"/>
          <w:szCs w:val="22"/>
        </w:rPr>
        <w:t xml:space="preserve"> </w:t>
      </w:r>
      <w:r w:rsidR="00433903" w:rsidRPr="00D12BFA">
        <w:rPr>
          <w:rFonts w:ascii="Arial" w:hAnsi="Arial" w:cs="Arial"/>
          <w:sz w:val="22"/>
          <w:szCs w:val="22"/>
        </w:rPr>
        <w:t xml:space="preserve">projekata </w:t>
      </w:r>
      <w:r w:rsidR="003D48CA">
        <w:rPr>
          <w:rFonts w:ascii="Arial" w:hAnsi="Arial" w:cs="Arial"/>
          <w:sz w:val="22"/>
          <w:szCs w:val="22"/>
        </w:rPr>
        <w:t xml:space="preserve">digitalne transformacije poslovanja odnosno </w:t>
      </w:r>
      <w:r w:rsidR="00A8353A" w:rsidRPr="00D12BFA">
        <w:rPr>
          <w:rFonts w:ascii="Arial" w:hAnsi="Arial" w:cs="Arial"/>
          <w:sz w:val="22"/>
          <w:szCs w:val="22"/>
        </w:rPr>
        <w:t xml:space="preserve">razvoja informacijskog sustava </w:t>
      </w:r>
      <w:r w:rsidR="00263B78" w:rsidRPr="00D12BFA">
        <w:rPr>
          <w:rFonts w:ascii="Arial" w:hAnsi="Arial" w:cs="Arial"/>
          <w:sz w:val="22"/>
          <w:szCs w:val="22"/>
        </w:rPr>
        <w:t>započetih u 2022.</w:t>
      </w:r>
      <w:r w:rsidR="003D48CA">
        <w:rPr>
          <w:rFonts w:ascii="Arial" w:hAnsi="Arial" w:cs="Arial"/>
          <w:sz w:val="22"/>
          <w:szCs w:val="22"/>
        </w:rPr>
        <w:t xml:space="preserve"> </w:t>
      </w:r>
      <w:r w:rsidR="00263B78" w:rsidRPr="00D12BFA">
        <w:rPr>
          <w:rFonts w:ascii="Arial" w:hAnsi="Arial" w:cs="Arial"/>
          <w:sz w:val="22"/>
          <w:szCs w:val="22"/>
        </w:rPr>
        <w:t xml:space="preserve">godini sa </w:t>
      </w:r>
      <w:r w:rsidR="003D48CA">
        <w:rPr>
          <w:rFonts w:ascii="Arial" w:hAnsi="Arial" w:cs="Arial"/>
          <w:sz w:val="22"/>
          <w:szCs w:val="22"/>
        </w:rPr>
        <w:t>realizacijom rashoda u</w:t>
      </w:r>
      <w:r w:rsidR="00D12BFA" w:rsidRPr="00D12BFA">
        <w:rPr>
          <w:rFonts w:ascii="Arial" w:hAnsi="Arial" w:cs="Arial"/>
          <w:sz w:val="22"/>
          <w:szCs w:val="22"/>
        </w:rPr>
        <w:t xml:space="preserve"> </w:t>
      </w:r>
      <w:r w:rsidR="00263B78" w:rsidRPr="00D12BFA">
        <w:rPr>
          <w:rFonts w:ascii="Arial" w:hAnsi="Arial" w:cs="Arial"/>
          <w:sz w:val="22"/>
          <w:szCs w:val="22"/>
        </w:rPr>
        <w:t>2023.</w:t>
      </w:r>
      <w:r w:rsidR="003D48CA">
        <w:rPr>
          <w:rFonts w:ascii="Arial" w:hAnsi="Arial" w:cs="Arial"/>
          <w:sz w:val="22"/>
          <w:szCs w:val="22"/>
        </w:rPr>
        <w:t xml:space="preserve"> </w:t>
      </w:r>
      <w:r w:rsidR="003D48CA" w:rsidRPr="00D12BFA">
        <w:rPr>
          <w:rFonts w:ascii="Arial" w:hAnsi="Arial" w:cs="Arial"/>
          <w:sz w:val="22"/>
          <w:szCs w:val="22"/>
        </w:rPr>
        <w:t>godin</w:t>
      </w:r>
      <w:r w:rsidR="003D48CA">
        <w:rPr>
          <w:rFonts w:ascii="Arial" w:hAnsi="Arial" w:cs="Arial"/>
          <w:sz w:val="22"/>
          <w:szCs w:val="22"/>
        </w:rPr>
        <w:t>i</w:t>
      </w:r>
      <w:r w:rsidR="003D48CA" w:rsidRPr="00D12BFA">
        <w:rPr>
          <w:rFonts w:ascii="Arial" w:hAnsi="Arial" w:cs="Arial"/>
          <w:sz w:val="22"/>
          <w:szCs w:val="22"/>
        </w:rPr>
        <w:t xml:space="preserve"> </w:t>
      </w:r>
      <w:r w:rsidR="00D12BFA" w:rsidRPr="00D12BFA">
        <w:rPr>
          <w:rFonts w:ascii="Arial" w:hAnsi="Arial" w:cs="Arial"/>
          <w:sz w:val="22"/>
          <w:szCs w:val="22"/>
        </w:rPr>
        <w:t>te onih započetih u 2023.</w:t>
      </w:r>
      <w:r w:rsidR="003D48CA">
        <w:rPr>
          <w:rFonts w:ascii="Arial" w:hAnsi="Arial" w:cs="Arial"/>
          <w:sz w:val="22"/>
          <w:szCs w:val="22"/>
        </w:rPr>
        <w:t xml:space="preserve"> </w:t>
      </w:r>
      <w:r w:rsidR="00D12BFA" w:rsidRPr="00D12BFA">
        <w:rPr>
          <w:rFonts w:ascii="Arial" w:hAnsi="Arial" w:cs="Arial"/>
          <w:sz w:val="22"/>
          <w:szCs w:val="22"/>
        </w:rPr>
        <w:t>godini.</w:t>
      </w:r>
      <w:r w:rsidR="00A8353A" w:rsidRPr="00D12BFA">
        <w:rPr>
          <w:rFonts w:ascii="Arial" w:hAnsi="Arial" w:cs="Arial"/>
          <w:sz w:val="22"/>
          <w:szCs w:val="22"/>
        </w:rPr>
        <w:t xml:space="preserve"> </w:t>
      </w:r>
      <w:r w:rsidR="003D48CA">
        <w:rPr>
          <w:rFonts w:ascii="Arial" w:hAnsi="Arial" w:cs="Arial"/>
          <w:sz w:val="22"/>
          <w:szCs w:val="22"/>
        </w:rPr>
        <w:t>P</w:t>
      </w:r>
      <w:r w:rsidR="00A8353A" w:rsidRPr="00D12BFA">
        <w:rPr>
          <w:rFonts w:ascii="Arial" w:hAnsi="Arial" w:cs="Arial"/>
          <w:sz w:val="22"/>
          <w:szCs w:val="22"/>
        </w:rPr>
        <w:t>rojekti</w:t>
      </w:r>
      <w:r w:rsidR="003D48CA">
        <w:rPr>
          <w:rFonts w:ascii="Arial" w:hAnsi="Arial" w:cs="Arial"/>
          <w:sz w:val="22"/>
          <w:szCs w:val="22"/>
        </w:rPr>
        <w:t xml:space="preserve"> se odnose na razvoj i integraciju korisničkih elektroničkih usluga Zavoda</w:t>
      </w:r>
      <w:r w:rsidR="00A8353A" w:rsidRPr="00D12BFA">
        <w:rPr>
          <w:rFonts w:ascii="Arial" w:hAnsi="Arial" w:cs="Arial"/>
          <w:sz w:val="22"/>
          <w:szCs w:val="22"/>
        </w:rPr>
        <w:t xml:space="preserve"> </w:t>
      </w:r>
      <w:r w:rsidR="00D12BFA" w:rsidRPr="00D12BFA">
        <w:rPr>
          <w:rFonts w:ascii="Arial" w:hAnsi="Arial" w:cs="Arial"/>
          <w:sz w:val="22"/>
          <w:szCs w:val="22"/>
        </w:rPr>
        <w:t>s platformama zajedničkih usluga e-uprave (e-građani, e-potpis, e-pristojbe, e-ovlaštenja i dr)</w:t>
      </w:r>
      <w:r w:rsidR="00D12BFA">
        <w:rPr>
          <w:rFonts w:ascii="Arial" w:hAnsi="Arial" w:cs="Arial"/>
          <w:sz w:val="22"/>
          <w:szCs w:val="22"/>
        </w:rPr>
        <w:t xml:space="preserve">; </w:t>
      </w:r>
      <w:r w:rsidR="00D12BFA" w:rsidRPr="00D12BFA">
        <w:rPr>
          <w:rFonts w:ascii="Arial" w:hAnsi="Arial" w:cs="Arial"/>
          <w:sz w:val="22"/>
          <w:szCs w:val="22"/>
        </w:rPr>
        <w:t>povezivanj</w:t>
      </w:r>
      <w:r w:rsidR="00D12BFA">
        <w:rPr>
          <w:rFonts w:ascii="Arial" w:hAnsi="Arial" w:cs="Arial"/>
          <w:sz w:val="22"/>
          <w:szCs w:val="22"/>
        </w:rPr>
        <w:t>e</w:t>
      </w:r>
      <w:r w:rsidR="00D12BFA" w:rsidRPr="00D12BFA">
        <w:rPr>
          <w:rFonts w:ascii="Arial" w:hAnsi="Arial" w:cs="Arial"/>
          <w:sz w:val="22"/>
          <w:szCs w:val="22"/>
        </w:rPr>
        <w:t xml:space="preserve"> i komunikacije poslovnog sustava s korisničkim pretincem </w:t>
      </w:r>
      <w:r w:rsidR="003D48CA">
        <w:rPr>
          <w:rFonts w:ascii="Arial" w:hAnsi="Arial" w:cs="Arial"/>
          <w:sz w:val="22"/>
          <w:szCs w:val="22"/>
        </w:rPr>
        <w:t>na platformi e-građani i e-poslovanje te</w:t>
      </w:r>
      <w:r w:rsidR="00D12BFA">
        <w:rPr>
          <w:rFonts w:ascii="Arial" w:hAnsi="Arial" w:cs="Arial"/>
          <w:sz w:val="22"/>
          <w:szCs w:val="22"/>
        </w:rPr>
        <w:t xml:space="preserve"> </w:t>
      </w:r>
      <w:r w:rsidR="003D48CA">
        <w:rPr>
          <w:rFonts w:ascii="Arial" w:hAnsi="Arial" w:cs="Arial"/>
          <w:sz w:val="22"/>
          <w:szCs w:val="22"/>
        </w:rPr>
        <w:t>razvoj sustava elektroničkog digitalnog poslovanja.</w:t>
      </w:r>
    </w:p>
    <w:p w14:paraId="55F55F70" w14:textId="11C94309" w:rsidR="00C348AA" w:rsidRPr="005156D6" w:rsidRDefault="00FC1BC3" w:rsidP="00FC1BC3">
      <w:pPr>
        <w:jc w:val="both"/>
        <w:rPr>
          <w:rFonts w:ascii="Arial" w:hAnsi="Arial" w:cs="Arial"/>
          <w:sz w:val="22"/>
          <w:szCs w:val="22"/>
        </w:rPr>
      </w:pPr>
      <w:r w:rsidRPr="005156D6">
        <w:rPr>
          <w:rFonts w:ascii="Arial" w:hAnsi="Arial" w:cs="Arial"/>
          <w:sz w:val="22"/>
          <w:szCs w:val="22"/>
        </w:rPr>
        <w:t>Rashod</w:t>
      </w:r>
      <w:r w:rsidR="00C71021">
        <w:rPr>
          <w:rFonts w:ascii="Arial" w:hAnsi="Arial" w:cs="Arial"/>
          <w:sz w:val="22"/>
          <w:szCs w:val="22"/>
        </w:rPr>
        <w:t>i</w:t>
      </w:r>
      <w:r w:rsidRPr="005156D6">
        <w:rPr>
          <w:rFonts w:ascii="Arial" w:hAnsi="Arial" w:cs="Arial"/>
          <w:sz w:val="22"/>
          <w:szCs w:val="22"/>
        </w:rPr>
        <w:t xml:space="preserve"> za ostale usluge (šifra 3239) </w:t>
      </w:r>
      <w:r w:rsidR="00C71021">
        <w:rPr>
          <w:rFonts w:ascii="Arial" w:hAnsi="Arial" w:cs="Arial"/>
          <w:sz w:val="22"/>
          <w:szCs w:val="22"/>
        </w:rPr>
        <w:t xml:space="preserve">koje </w:t>
      </w:r>
      <w:r w:rsidRPr="005156D6">
        <w:rPr>
          <w:rFonts w:ascii="Arial" w:hAnsi="Arial" w:cs="Arial"/>
          <w:sz w:val="22"/>
          <w:szCs w:val="22"/>
        </w:rPr>
        <w:t xml:space="preserve">čini usluga registracije službenog vozila te </w:t>
      </w:r>
      <w:r w:rsidR="008A4EB9" w:rsidRPr="005156D6">
        <w:rPr>
          <w:rFonts w:ascii="Arial" w:hAnsi="Arial" w:cs="Arial"/>
          <w:sz w:val="22"/>
          <w:szCs w:val="22"/>
        </w:rPr>
        <w:t xml:space="preserve">fotografske, </w:t>
      </w:r>
      <w:r w:rsidRPr="005156D6">
        <w:rPr>
          <w:rFonts w:ascii="Arial" w:hAnsi="Arial" w:cs="Arial"/>
          <w:sz w:val="22"/>
          <w:szCs w:val="22"/>
        </w:rPr>
        <w:t>grafičke</w:t>
      </w:r>
      <w:r w:rsidR="00C348AA" w:rsidRPr="005156D6">
        <w:rPr>
          <w:rFonts w:ascii="Arial" w:hAnsi="Arial" w:cs="Arial"/>
          <w:sz w:val="22"/>
          <w:szCs w:val="22"/>
        </w:rPr>
        <w:t>,</w:t>
      </w:r>
      <w:r w:rsidRPr="005156D6">
        <w:rPr>
          <w:rFonts w:ascii="Arial" w:hAnsi="Arial" w:cs="Arial"/>
          <w:sz w:val="22"/>
          <w:szCs w:val="22"/>
        </w:rPr>
        <w:t xml:space="preserve"> tiskarske </w:t>
      </w:r>
      <w:r w:rsidR="00C348AA" w:rsidRPr="005156D6">
        <w:rPr>
          <w:rFonts w:ascii="Arial" w:hAnsi="Arial" w:cs="Arial"/>
          <w:sz w:val="22"/>
          <w:szCs w:val="22"/>
        </w:rPr>
        <w:t xml:space="preserve">i ostale </w:t>
      </w:r>
      <w:r w:rsidR="00C71021">
        <w:rPr>
          <w:rFonts w:ascii="Arial" w:hAnsi="Arial" w:cs="Arial"/>
          <w:sz w:val="22"/>
          <w:szCs w:val="22"/>
        </w:rPr>
        <w:t>slične</w:t>
      </w:r>
      <w:r w:rsidR="00C71021" w:rsidRPr="005156D6">
        <w:rPr>
          <w:rFonts w:ascii="Arial" w:hAnsi="Arial" w:cs="Arial"/>
          <w:sz w:val="22"/>
          <w:szCs w:val="22"/>
        </w:rPr>
        <w:t xml:space="preserve"> </w:t>
      </w:r>
      <w:r w:rsidRPr="005156D6">
        <w:rPr>
          <w:rFonts w:ascii="Arial" w:hAnsi="Arial" w:cs="Arial"/>
          <w:sz w:val="22"/>
          <w:szCs w:val="22"/>
        </w:rPr>
        <w:t>usluge</w:t>
      </w:r>
      <w:r w:rsidR="00C71021">
        <w:rPr>
          <w:rFonts w:ascii="Arial" w:hAnsi="Arial" w:cs="Arial"/>
          <w:sz w:val="22"/>
          <w:szCs w:val="22"/>
        </w:rPr>
        <w:t xml:space="preserve"> u</w:t>
      </w:r>
      <w:r w:rsidR="00C348AA" w:rsidRPr="005156D6">
        <w:rPr>
          <w:rFonts w:ascii="Arial" w:hAnsi="Arial" w:cs="Arial"/>
          <w:sz w:val="22"/>
          <w:szCs w:val="22"/>
        </w:rPr>
        <w:t xml:space="preserve"> odnosu na usporednu godinu </w:t>
      </w:r>
      <w:r w:rsidR="00C71021">
        <w:rPr>
          <w:rFonts w:ascii="Arial" w:hAnsi="Arial" w:cs="Arial"/>
          <w:sz w:val="22"/>
          <w:szCs w:val="22"/>
        </w:rPr>
        <w:t>su manji zbog manjih poslovnih potreba u izvještajnom razdoblju.</w:t>
      </w:r>
    </w:p>
    <w:p w14:paraId="2C69B5AB" w14:textId="61A2298A" w:rsidR="00FC1BC3" w:rsidRDefault="00FC1BC3" w:rsidP="00FC1BC3">
      <w:pPr>
        <w:jc w:val="both"/>
        <w:rPr>
          <w:rFonts w:ascii="Arial" w:hAnsi="Arial" w:cs="Arial"/>
          <w:bCs/>
          <w:sz w:val="22"/>
          <w:szCs w:val="22"/>
          <w:highlight w:val="yellow"/>
        </w:rPr>
      </w:pPr>
    </w:p>
    <w:p w14:paraId="25206DA6" w14:textId="77777777" w:rsidR="0076018B" w:rsidRPr="00480A96" w:rsidRDefault="0076018B" w:rsidP="00FC1BC3">
      <w:pPr>
        <w:jc w:val="both"/>
        <w:rPr>
          <w:rFonts w:ascii="Arial" w:hAnsi="Arial" w:cs="Arial"/>
          <w:bCs/>
          <w:sz w:val="22"/>
          <w:szCs w:val="22"/>
          <w:highlight w:val="yellow"/>
        </w:rPr>
      </w:pPr>
    </w:p>
    <w:p w14:paraId="6E6B37BC" w14:textId="77777777" w:rsidR="00FC1BC3" w:rsidRPr="005156D6" w:rsidRDefault="00FC1BC3" w:rsidP="00FC1BC3">
      <w:pPr>
        <w:jc w:val="center"/>
        <w:rPr>
          <w:rFonts w:ascii="Arial" w:hAnsi="Arial" w:cs="Arial"/>
          <w:bCs/>
        </w:rPr>
      </w:pPr>
      <w:r w:rsidRPr="005156D6">
        <w:rPr>
          <w:rFonts w:ascii="Arial" w:hAnsi="Arial" w:cs="Arial"/>
          <w:bCs/>
        </w:rPr>
        <w:t>Bilješka 12.</w:t>
      </w:r>
    </w:p>
    <w:p w14:paraId="2246269A" w14:textId="77777777" w:rsidR="00FC1BC3" w:rsidRPr="005156D6" w:rsidRDefault="00FC1BC3" w:rsidP="00FC1BC3">
      <w:pPr>
        <w:jc w:val="center"/>
        <w:rPr>
          <w:rFonts w:ascii="Arial" w:hAnsi="Arial" w:cs="Arial"/>
          <w:bCs/>
        </w:rPr>
      </w:pPr>
      <w:r w:rsidRPr="005156D6">
        <w:rPr>
          <w:rFonts w:ascii="Arial" w:hAnsi="Arial" w:cs="Arial"/>
          <w:bCs/>
        </w:rPr>
        <w:t xml:space="preserve">Šifra 329, Ostali nespomenuti rashodi poslovanja </w:t>
      </w:r>
    </w:p>
    <w:p w14:paraId="7843ACCC" w14:textId="77777777" w:rsidR="00FC1BC3" w:rsidRPr="00480A96" w:rsidRDefault="00FC1BC3" w:rsidP="00FC1BC3">
      <w:pPr>
        <w:jc w:val="both"/>
        <w:rPr>
          <w:rFonts w:ascii="Arial" w:hAnsi="Arial" w:cs="Arial"/>
          <w:bCs/>
          <w:sz w:val="22"/>
          <w:szCs w:val="22"/>
          <w:highlight w:val="yellow"/>
        </w:rPr>
      </w:pPr>
    </w:p>
    <w:p w14:paraId="5748F98E" w14:textId="1FE98D99" w:rsidR="00FC1BC3" w:rsidRPr="005156D6" w:rsidRDefault="00FC1BC3" w:rsidP="00FC1BC3">
      <w:pPr>
        <w:jc w:val="both"/>
        <w:rPr>
          <w:rFonts w:ascii="Arial" w:hAnsi="Arial" w:cs="Arial"/>
          <w:bCs/>
          <w:sz w:val="22"/>
          <w:szCs w:val="22"/>
        </w:rPr>
      </w:pPr>
      <w:r w:rsidRPr="005156D6">
        <w:rPr>
          <w:rFonts w:ascii="Arial" w:hAnsi="Arial" w:cs="Arial"/>
          <w:bCs/>
          <w:sz w:val="22"/>
          <w:szCs w:val="22"/>
        </w:rPr>
        <w:t xml:space="preserve">Rashodi naknada za rad predstavničkih i izvršnih tijela, povjerenstva i slično (šifra 3291) su  smanjeni za </w:t>
      </w:r>
      <w:r w:rsidR="0047676A" w:rsidRPr="005156D6">
        <w:rPr>
          <w:rFonts w:ascii="Arial" w:hAnsi="Arial" w:cs="Arial"/>
          <w:bCs/>
          <w:sz w:val="22"/>
          <w:szCs w:val="22"/>
        </w:rPr>
        <w:t xml:space="preserve">približno </w:t>
      </w:r>
      <w:r w:rsidR="005156D6" w:rsidRPr="005156D6">
        <w:rPr>
          <w:rFonts w:ascii="Arial" w:hAnsi="Arial" w:cs="Arial"/>
          <w:bCs/>
          <w:sz w:val="22"/>
          <w:szCs w:val="22"/>
        </w:rPr>
        <w:t>8</w:t>
      </w:r>
      <w:r w:rsidRPr="005156D6">
        <w:rPr>
          <w:rFonts w:ascii="Arial" w:hAnsi="Arial" w:cs="Arial"/>
          <w:bCs/>
          <w:sz w:val="22"/>
          <w:szCs w:val="22"/>
        </w:rPr>
        <w:t>% iz razloga varijabilnog godišnjeg broja kandidata na stručnim ispitima za ovlaštene zastupnike u području prava industrijskog vlasništva i posljedične varijabilne iznose naknada za ispitna povjerenstva.</w:t>
      </w:r>
    </w:p>
    <w:p w14:paraId="207F0917" w14:textId="7204A195" w:rsidR="00FC1BC3" w:rsidRPr="007907C0" w:rsidRDefault="00FC1BC3" w:rsidP="003D5C1D">
      <w:pPr>
        <w:jc w:val="both"/>
        <w:rPr>
          <w:rFonts w:ascii="Arial" w:hAnsi="Arial" w:cs="Arial"/>
          <w:sz w:val="22"/>
          <w:szCs w:val="22"/>
        </w:rPr>
      </w:pPr>
      <w:r w:rsidRPr="007907C0">
        <w:rPr>
          <w:rFonts w:ascii="Arial" w:hAnsi="Arial" w:cs="Arial"/>
          <w:sz w:val="22"/>
          <w:szCs w:val="22"/>
        </w:rPr>
        <w:t>Povećani rashodi pristojbi i naknada (šifra 3295) odnos</w:t>
      </w:r>
      <w:r w:rsidR="003D5C1D" w:rsidRPr="007907C0">
        <w:rPr>
          <w:rFonts w:ascii="Arial" w:hAnsi="Arial" w:cs="Arial"/>
          <w:sz w:val="22"/>
          <w:szCs w:val="22"/>
        </w:rPr>
        <w:t>e</w:t>
      </w:r>
      <w:r w:rsidRPr="007907C0">
        <w:rPr>
          <w:rFonts w:ascii="Arial" w:hAnsi="Arial" w:cs="Arial"/>
          <w:sz w:val="22"/>
          <w:szCs w:val="22"/>
        </w:rPr>
        <w:t xml:space="preserve"> se</w:t>
      </w:r>
      <w:r w:rsidR="003D5C1D" w:rsidRPr="007907C0">
        <w:rPr>
          <w:rFonts w:ascii="Arial" w:hAnsi="Arial" w:cs="Arial"/>
          <w:sz w:val="22"/>
          <w:szCs w:val="22"/>
        </w:rPr>
        <w:t xml:space="preserve"> na </w:t>
      </w:r>
      <w:r w:rsidRPr="007907C0">
        <w:rPr>
          <w:rFonts w:ascii="Arial" w:hAnsi="Arial" w:cs="Arial"/>
          <w:sz w:val="22"/>
          <w:szCs w:val="22"/>
        </w:rPr>
        <w:t>obvezne pristojbe po osnovi Konvencije o priznavanju europskih patenata (EPC) za uplatu pristojbi održavanja patenata u EPO</w:t>
      </w:r>
      <w:r w:rsidR="007310DB" w:rsidRPr="007907C0">
        <w:rPr>
          <w:rFonts w:ascii="Arial" w:hAnsi="Arial" w:cs="Arial"/>
          <w:sz w:val="22"/>
          <w:szCs w:val="22"/>
        </w:rPr>
        <w:t xml:space="preserve"> te</w:t>
      </w:r>
      <w:r w:rsidRPr="007907C0">
        <w:rPr>
          <w:rFonts w:ascii="Arial" w:hAnsi="Arial" w:cs="Arial"/>
          <w:sz w:val="22"/>
          <w:szCs w:val="22"/>
        </w:rPr>
        <w:t xml:space="preserve"> prijavi patenata prema Ugovor</w:t>
      </w:r>
      <w:r w:rsidR="003D5C1D" w:rsidRPr="007907C0">
        <w:rPr>
          <w:rFonts w:ascii="Arial" w:hAnsi="Arial" w:cs="Arial"/>
          <w:sz w:val="22"/>
          <w:szCs w:val="22"/>
        </w:rPr>
        <w:t>u</w:t>
      </w:r>
      <w:r w:rsidRPr="007907C0">
        <w:rPr>
          <w:rFonts w:ascii="Arial" w:hAnsi="Arial" w:cs="Arial"/>
          <w:sz w:val="22"/>
          <w:szCs w:val="22"/>
        </w:rPr>
        <w:t xml:space="preserve"> o suradnji na području patenata (PCT) u WIPO-u, sukladno objašnjenju kao u Bilješci 3. </w:t>
      </w:r>
    </w:p>
    <w:p w14:paraId="448C6E94" w14:textId="5C5A4E0F" w:rsidR="00FC1BC3" w:rsidRPr="007907C0" w:rsidRDefault="007907C0" w:rsidP="00FC1BC3">
      <w:pPr>
        <w:jc w:val="both"/>
        <w:rPr>
          <w:rFonts w:ascii="Arial" w:hAnsi="Arial" w:cs="Arial"/>
          <w:sz w:val="22"/>
          <w:szCs w:val="22"/>
        </w:rPr>
      </w:pPr>
      <w:r w:rsidRPr="007907C0">
        <w:rPr>
          <w:rFonts w:ascii="Arial" w:hAnsi="Arial" w:cs="Arial"/>
          <w:sz w:val="22"/>
          <w:szCs w:val="22"/>
        </w:rPr>
        <w:t xml:space="preserve">Povećanje </w:t>
      </w:r>
      <w:r w:rsidR="00FC1BC3" w:rsidRPr="007907C0">
        <w:rPr>
          <w:rFonts w:ascii="Arial" w:hAnsi="Arial" w:cs="Arial"/>
          <w:sz w:val="22"/>
          <w:szCs w:val="22"/>
        </w:rPr>
        <w:t>rashoda po osnovi sudskih postupaka (šifra 3296) rezultat je varijabilne dinamike rješavanja sudskih sporova u nadležnosti sudova te ishoda tih sporova.</w:t>
      </w:r>
    </w:p>
    <w:p w14:paraId="5A7AF895" w14:textId="78704DAE" w:rsidR="00FC1BC3" w:rsidRPr="007907C0" w:rsidRDefault="00FC1BC3" w:rsidP="00FC1BC3">
      <w:pPr>
        <w:jc w:val="both"/>
        <w:rPr>
          <w:rFonts w:ascii="Arial" w:hAnsi="Arial" w:cs="Arial"/>
          <w:sz w:val="22"/>
          <w:szCs w:val="22"/>
        </w:rPr>
      </w:pPr>
      <w:r w:rsidRPr="007907C0">
        <w:rPr>
          <w:rFonts w:ascii="Arial" w:hAnsi="Arial" w:cs="Arial"/>
          <w:sz w:val="22"/>
          <w:szCs w:val="22"/>
        </w:rPr>
        <w:lastRenderedPageBreak/>
        <w:t>Ostali nespomenuti rashodi poslovanja (šifra 3299</w:t>
      </w:r>
      <w:r w:rsidR="00A25503" w:rsidRPr="007907C0">
        <w:rPr>
          <w:rFonts w:ascii="Arial" w:hAnsi="Arial" w:cs="Arial"/>
          <w:sz w:val="22"/>
          <w:szCs w:val="22"/>
        </w:rPr>
        <w:t>)</w:t>
      </w:r>
      <w:r w:rsidRPr="007907C0">
        <w:rPr>
          <w:rFonts w:ascii="Arial" w:hAnsi="Arial" w:cs="Arial"/>
          <w:sz w:val="22"/>
          <w:szCs w:val="22"/>
        </w:rPr>
        <w:t xml:space="preserve"> odnose se na cvjećarske aranžmane </w:t>
      </w:r>
      <w:r w:rsidR="00A25503" w:rsidRPr="007907C0">
        <w:rPr>
          <w:rFonts w:ascii="Arial" w:hAnsi="Arial" w:cs="Arial"/>
          <w:sz w:val="22"/>
          <w:szCs w:val="22"/>
        </w:rPr>
        <w:t xml:space="preserve">za </w:t>
      </w:r>
      <w:r w:rsidRPr="007907C0">
        <w:rPr>
          <w:rFonts w:ascii="Arial" w:hAnsi="Arial" w:cs="Arial"/>
          <w:sz w:val="22"/>
          <w:szCs w:val="22"/>
        </w:rPr>
        <w:t xml:space="preserve">ispraćaj preminulih članova obitelji </w:t>
      </w:r>
      <w:r w:rsidR="00AD59A2" w:rsidRPr="007907C0">
        <w:rPr>
          <w:rFonts w:ascii="Arial" w:hAnsi="Arial" w:cs="Arial"/>
          <w:sz w:val="22"/>
          <w:szCs w:val="22"/>
        </w:rPr>
        <w:t>zaposlenik</w:t>
      </w:r>
      <w:r w:rsidR="00A25503" w:rsidRPr="007907C0">
        <w:rPr>
          <w:rFonts w:ascii="Arial" w:hAnsi="Arial" w:cs="Arial"/>
          <w:sz w:val="22"/>
          <w:szCs w:val="22"/>
        </w:rPr>
        <w:t>a</w:t>
      </w:r>
      <w:r w:rsidR="00C71021">
        <w:rPr>
          <w:rFonts w:ascii="Arial" w:hAnsi="Arial" w:cs="Arial"/>
          <w:sz w:val="22"/>
          <w:szCs w:val="22"/>
        </w:rPr>
        <w:t xml:space="preserve"> te su varijabilni i ovisni o cijenama na tržištu</w:t>
      </w:r>
      <w:r w:rsidR="006D7413" w:rsidRPr="007907C0">
        <w:rPr>
          <w:rFonts w:ascii="Arial" w:hAnsi="Arial" w:cs="Arial"/>
          <w:sz w:val="22"/>
          <w:szCs w:val="22"/>
        </w:rPr>
        <w:t>.</w:t>
      </w:r>
      <w:r w:rsidR="00A25503" w:rsidRPr="007907C0">
        <w:rPr>
          <w:rFonts w:ascii="Arial" w:hAnsi="Arial" w:cs="Arial"/>
          <w:sz w:val="22"/>
          <w:szCs w:val="22"/>
        </w:rPr>
        <w:t xml:space="preserve"> </w:t>
      </w:r>
    </w:p>
    <w:p w14:paraId="3A9F5DA5" w14:textId="681B3CF6" w:rsidR="00FC1BC3" w:rsidRDefault="00FC1BC3" w:rsidP="00FC1BC3">
      <w:pPr>
        <w:jc w:val="both"/>
        <w:rPr>
          <w:rFonts w:ascii="Arial" w:hAnsi="Arial" w:cs="Arial"/>
          <w:color w:val="FF0000"/>
          <w:sz w:val="22"/>
          <w:szCs w:val="22"/>
        </w:rPr>
      </w:pPr>
    </w:p>
    <w:p w14:paraId="77FEAA64" w14:textId="77777777" w:rsidR="0076018B" w:rsidRPr="007907C0" w:rsidRDefault="0076018B" w:rsidP="00FC1BC3">
      <w:pPr>
        <w:jc w:val="both"/>
        <w:rPr>
          <w:rFonts w:ascii="Arial" w:hAnsi="Arial" w:cs="Arial"/>
          <w:color w:val="FF0000"/>
          <w:sz w:val="22"/>
          <w:szCs w:val="22"/>
        </w:rPr>
      </w:pPr>
    </w:p>
    <w:p w14:paraId="1E7D4A0B" w14:textId="77777777" w:rsidR="00FC1BC3" w:rsidRPr="00590C59" w:rsidRDefault="00FC1BC3" w:rsidP="00FC1BC3">
      <w:pPr>
        <w:jc w:val="center"/>
        <w:rPr>
          <w:rFonts w:ascii="Arial" w:hAnsi="Arial" w:cs="Arial"/>
          <w:bCs/>
        </w:rPr>
      </w:pPr>
      <w:r w:rsidRPr="00590C59">
        <w:rPr>
          <w:rFonts w:ascii="Arial" w:hAnsi="Arial" w:cs="Arial"/>
          <w:bCs/>
        </w:rPr>
        <w:t>Bilješka 13.</w:t>
      </w:r>
    </w:p>
    <w:p w14:paraId="478E5985" w14:textId="77777777" w:rsidR="00FC1BC3" w:rsidRPr="00590C59" w:rsidRDefault="00FC1BC3" w:rsidP="00FC1BC3">
      <w:pPr>
        <w:jc w:val="center"/>
        <w:rPr>
          <w:rFonts w:ascii="Arial" w:hAnsi="Arial" w:cs="Arial"/>
          <w:bCs/>
        </w:rPr>
      </w:pPr>
      <w:r w:rsidRPr="00590C59">
        <w:rPr>
          <w:rFonts w:ascii="Arial" w:hAnsi="Arial" w:cs="Arial"/>
          <w:bCs/>
        </w:rPr>
        <w:t xml:space="preserve">Šifra 34, Financijski rashodi </w:t>
      </w:r>
    </w:p>
    <w:p w14:paraId="3B0D0EC5" w14:textId="77777777" w:rsidR="00FC1BC3" w:rsidRPr="00590C59" w:rsidRDefault="00FC1BC3" w:rsidP="00FC1BC3">
      <w:pPr>
        <w:jc w:val="both"/>
        <w:rPr>
          <w:rFonts w:ascii="Arial" w:hAnsi="Arial" w:cs="Arial"/>
          <w:sz w:val="22"/>
          <w:szCs w:val="22"/>
        </w:rPr>
      </w:pPr>
    </w:p>
    <w:p w14:paraId="7EFC7208" w14:textId="444862AA" w:rsidR="00FC1BC3" w:rsidRPr="00590C59" w:rsidRDefault="00FC1BC3" w:rsidP="00FC1BC3">
      <w:pPr>
        <w:jc w:val="both"/>
        <w:rPr>
          <w:rFonts w:ascii="Arial" w:hAnsi="Arial" w:cs="Arial"/>
          <w:sz w:val="22"/>
          <w:szCs w:val="22"/>
        </w:rPr>
      </w:pPr>
      <w:r w:rsidRPr="00590C59">
        <w:rPr>
          <w:rFonts w:ascii="Arial" w:hAnsi="Arial" w:cs="Arial"/>
          <w:sz w:val="22"/>
          <w:szCs w:val="22"/>
        </w:rPr>
        <w:t xml:space="preserve">Financijski rashodi </w:t>
      </w:r>
      <w:r w:rsidR="001F7B9E" w:rsidRPr="00590C59">
        <w:rPr>
          <w:rFonts w:ascii="Arial" w:hAnsi="Arial" w:cs="Arial"/>
          <w:sz w:val="22"/>
          <w:szCs w:val="22"/>
        </w:rPr>
        <w:t xml:space="preserve">sadrže samo ostale financijske rashode </w:t>
      </w:r>
      <w:r w:rsidRPr="00590C59">
        <w:rPr>
          <w:rFonts w:ascii="Arial" w:hAnsi="Arial" w:cs="Arial"/>
          <w:sz w:val="22"/>
          <w:szCs w:val="22"/>
        </w:rPr>
        <w:t xml:space="preserve">(šifra 343) </w:t>
      </w:r>
      <w:r w:rsidR="001F7B9E" w:rsidRPr="00590C59">
        <w:rPr>
          <w:rFonts w:ascii="Arial" w:hAnsi="Arial" w:cs="Arial"/>
          <w:sz w:val="22"/>
          <w:szCs w:val="22"/>
        </w:rPr>
        <w:t xml:space="preserve">i </w:t>
      </w:r>
      <w:r w:rsidRPr="00590C59">
        <w:rPr>
          <w:rFonts w:ascii="Arial" w:hAnsi="Arial" w:cs="Arial"/>
          <w:sz w:val="22"/>
          <w:szCs w:val="22"/>
        </w:rPr>
        <w:t>odnos</w:t>
      </w:r>
      <w:r w:rsidR="001F7B9E" w:rsidRPr="00590C59">
        <w:rPr>
          <w:rFonts w:ascii="Arial" w:hAnsi="Arial" w:cs="Arial"/>
          <w:sz w:val="22"/>
          <w:szCs w:val="22"/>
        </w:rPr>
        <w:t>e</w:t>
      </w:r>
      <w:r w:rsidRPr="00590C59">
        <w:rPr>
          <w:rFonts w:ascii="Arial" w:hAnsi="Arial" w:cs="Arial"/>
          <w:sz w:val="22"/>
          <w:szCs w:val="22"/>
        </w:rPr>
        <w:t xml:space="preserve"> se na bankarske usluge i usluge platnog prometa vezanog uz bankarski račun i gotovinske transfere za potrebe blagajne</w:t>
      </w:r>
      <w:r w:rsidR="001F7B9E" w:rsidRPr="00590C59">
        <w:rPr>
          <w:rFonts w:ascii="Arial" w:hAnsi="Arial" w:cs="Arial"/>
          <w:sz w:val="22"/>
          <w:szCs w:val="22"/>
        </w:rPr>
        <w:t>, te neznatne zatezne kamate.</w:t>
      </w:r>
      <w:r w:rsidR="00590C59" w:rsidRPr="00590C59">
        <w:rPr>
          <w:rFonts w:ascii="Arial" w:hAnsi="Arial" w:cs="Arial"/>
          <w:sz w:val="22"/>
          <w:szCs w:val="22"/>
        </w:rPr>
        <w:t xml:space="preserve"> U odnosu na prethodnu godinu znatno je smanjenje uzrokovano pr</w:t>
      </w:r>
      <w:r w:rsidR="00DF4BCC">
        <w:rPr>
          <w:rFonts w:ascii="Arial" w:hAnsi="Arial" w:cs="Arial"/>
          <w:sz w:val="22"/>
          <w:szCs w:val="22"/>
        </w:rPr>
        <w:t xml:space="preserve">omjenom službene valute u RH iz kune u </w:t>
      </w:r>
      <w:r w:rsidR="005B3587">
        <w:rPr>
          <w:rFonts w:ascii="Arial" w:hAnsi="Arial" w:cs="Arial"/>
          <w:sz w:val="22"/>
          <w:szCs w:val="22"/>
        </w:rPr>
        <w:t>euro</w:t>
      </w:r>
      <w:r w:rsidR="00DF4BCC">
        <w:rPr>
          <w:rFonts w:ascii="Arial" w:hAnsi="Arial" w:cs="Arial"/>
          <w:sz w:val="22"/>
          <w:szCs w:val="22"/>
        </w:rPr>
        <w:t>, pa su očekivano izostale naknade deviznih doznaka i tečajn</w:t>
      </w:r>
      <w:r w:rsidR="008560B1">
        <w:rPr>
          <w:rFonts w:ascii="Arial" w:hAnsi="Arial" w:cs="Arial"/>
          <w:sz w:val="22"/>
          <w:szCs w:val="22"/>
        </w:rPr>
        <w:t>ih</w:t>
      </w:r>
      <w:r w:rsidR="00DF4BCC">
        <w:rPr>
          <w:rFonts w:ascii="Arial" w:hAnsi="Arial" w:cs="Arial"/>
          <w:sz w:val="22"/>
          <w:szCs w:val="22"/>
        </w:rPr>
        <w:t xml:space="preserve"> razlik</w:t>
      </w:r>
      <w:r w:rsidR="008560B1">
        <w:rPr>
          <w:rFonts w:ascii="Arial" w:hAnsi="Arial" w:cs="Arial"/>
          <w:sz w:val="22"/>
          <w:szCs w:val="22"/>
        </w:rPr>
        <w:t>a</w:t>
      </w:r>
      <w:r w:rsidR="00DF4BCC">
        <w:rPr>
          <w:rFonts w:ascii="Arial" w:hAnsi="Arial" w:cs="Arial"/>
          <w:sz w:val="22"/>
          <w:szCs w:val="22"/>
        </w:rPr>
        <w:t xml:space="preserve"> zbog primjene valutne klauzule.</w:t>
      </w:r>
    </w:p>
    <w:p w14:paraId="2AF1E687" w14:textId="7FDBB649" w:rsidR="00FC1BC3" w:rsidRDefault="00FC1BC3" w:rsidP="00FC1BC3">
      <w:pPr>
        <w:jc w:val="both"/>
        <w:rPr>
          <w:rFonts w:ascii="Arial" w:hAnsi="Arial" w:cs="Arial"/>
          <w:color w:val="FF0000"/>
          <w:sz w:val="22"/>
          <w:szCs w:val="22"/>
          <w:highlight w:val="yellow"/>
        </w:rPr>
      </w:pPr>
    </w:p>
    <w:p w14:paraId="23C7E5F9" w14:textId="46CE578D" w:rsidR="0076018B" w:rsidRDefault="0076018B" w:rsidP="00FC1BC3">
      <w:pPr>
        <w:jc w:val="both"/>
        <w:rPr>
          <w:rFonts w:ascii="Arial" w:hAnsi="Arial" w:cs="Arial"/>
          <w:color w:val="FF0000"/>
          <w:sz w:val="22"/>
          <w:szCs w:val="22"/>
          <w:highlight w:val="yellow"/>
        </w:rPr>
      </w:pPr>
    </w:p>
    <w:p w14:paraId="75018ABF" w14:textId="77777777" w:rsidR="0076018B" w:rsidRPr="00480A96" w:rsidRDefault="0076018B" w:rsidP="00FC1BC3">
      <w:pPr>
        <w:jc w:val="both"/>
        <w:rPr>
          <w:rFonts w:ascii="Arial" w:hAnsi="Arial" w:cs="Arial"/>
          <w:color w:val="FF0000"/>
          <w:sz w:val="22"/>
          <w:szCs w:val="22"/>
          <w:highlight w:val="yellow"/>
        </w:rPr>
      </w:pPr>
    </w:p>
    <w:p w14:paraId="1D258D61" w14:textId="77777777" w:rsidR="00FC1BC3" w:rsidRPr="00A75727" w:rsidRDefault="00FC1BC3" w:rsidP="00FC1BC3">
      <w:pPr>
        <w:jc w:val="center"/>
        <w:rPr>
          <w:rFonts w:ascii="Arial" w:hAnsi="Arial" w:cs="Arial"/>
          <w:bCs/>
        </w:rPr>
      </w:pPr>
      <w:r w:rsidRPr="00A75727">
        <w:rPr>
          <w:rFonts w:ascii="Arial" w:hAnsi="Arial" w:cs="Arial"/>
          <w:bCs/>
        </w:rPr>
        <w:t>Bilješka 14.</w:t>
      </w:r>
    </w:p>
    <w:p w14:paraId="44AD8EE4" w14:textId="77777777" w:rsidR="00FC1BC3" w:rsidRPr="00A75727" w:rsidRDefault="00FC1BC3" w:rsidP="00FC1BC3">
      <w:pPr>
        <w:jc w:val="center"/>
        <w:rPr>
          <w:rFonts w:ascii="Arial" w:hAnsi="Arial" w:cs="Arial"/>
          <w:bCs/>
        </w:rPr>
      </w:pPr>
      <w:r w:rsidRPr="00A75727">
        <w:rPr>
          <w:rFonts w:ascii="Arial" w:hAnsi="Arial" w:cs="Arial"/>
          <w:bCs/>
        </w:rPr>
        <w:t xml:space="preserve">Šifra 4, Rashodi za nabavu nefinancijske imovine </w:t>
      </w:r>
    </w:p>
    <w:p w14:paraId="514F93B3" w14:textId="77777777" w:rsidR="00FC1BC3" w:rsidRPr="00A75727" w:rsidRDefault="00FC1BC3" w:rsidP="00FC1BC3">
      <w:pPr>
        <w:jc w:val="both"/>
        <w:rPr>
          <w:rFonts w:ascii="Arial" w:hAnsi="Arial" w:cs="Arial"/>
          <w:sz w:val="22"/>
          <w:szCs w:val="22"/>
        </w:rPr>
      </w:pPr>
    </w:p>
    <w:p w14:paraId="74E20FD1" w14:textId="37D03592" w:rsidR="009A08A1" w:rsidRPr="003937A6" w:rsidRDefault="009A08A1" w:rsidP="00FC1BC3">
      <w:pPr>
        <w:jc w:val="both"/>
        <w:rPr>
          <w:rFonts w:ascii="Arial" w:hAnsi="Arial" w:cs="Arial"/>
          <w:sz w:val="22"/>
          <w:szCs w:val="22"/>
        </w:rPr>
      </w:pPr>
      <w:r w:rsidRPr="003937A6">
        <w:rPr>
          <w:rFonts w:ascii="Arial" w:hAnsi="Arial" w:cs="Arial"/>
          <w:sz w:val="22"/>
          <w:szCs w:val="22"/>
        </w:rPr>
        <w:t>Rashod</w:t>
      </w:r>
      <w:r w:rsidR="00317EEF" w:rsidRPr="003937A6">
        <w:rPr>
          <w:rFonts w:ascii="Arial" w:hAnsi="Arial" w:cs="Arial"/>
          <w:sz w:val="22"/>
          <w:szCs w:val="22"/>
        </w:rPr>
        <w:t>e</w:t>
      </w:r>
      <w:r w:rsidRPr="003937A6">
        <w:rPr>
          <w:rFonts w:ascii="Arial" w:hAnsi="Arial" w:cs="Arial"/>
          <w:sz w:val="22"/>
          <w:szCs w:val="22"/>
        </w:rPr>
        <w:t xml:space="preserve"> za nabavu nefinancijske imovine (šifra 4) </w:t>
      </w:r>
      <w:r w:rsidR="00317EEF" w:rsidRPr="003937A6">
        <w:rPr>
          <w:rFonts w:ascii="Arial" w:hAnsi="Arial" w:cs="Arial"/>
          <w:sz w:val="22"/>
          <w:szCs w:val="22"/>
        </w:rPr>
        <w:t xml:space="preserve">čine </w:t>
      </w:r>
      <w:r w:rsidRPr="003937A6">
        <w:rPr>
          <w:rFonts w:ascii="Arial" w:hAnsi="Arial" w:cs="Arial"/>
          <w:sz w:val="22"/>
          <w:szCs w:val="22"/>
        </w:rPr>
        <w:t>rashod</w:t>
      </w:r>
      <w:r w:rsidR="00317EEF" w:rsidRPr="003937A6">
        <w:rPr>
          <w:rFonts w:ascii="Arial" w:hAnsi="Arial" w:cs="Arial"/>
          <w:sz w:val="22"/>
          <w:szCs w:val="22"/>
        </w:rPr>
        <w:t>ovne</w:t>
      </w:r>
      <w:r w:rsidRPr="003937A6">
        <w:rPr>
          <w:rFonts w:ascii="Arial" w:hAnsi="Arial" w:cs="Arial"/>
          <w:sz w:val="22"/>
          <w:szCs w:val="22"/>
        </w:rPr>
        <w:t xml:space="preserve"> stavk</w:t>
      </w:r>
      <w:r w:rsidR="00317EEF" w:rsidRPr="003937A6">
        <w:rPr>
          <w:rFonts w:ascii="Arial" w:hAnsi="Arial" w:cs="Arial"/>
          <w:sz w:val="22"/>
          <w:szCs w:val="22"/>
        </w:rPr>
        <w:t>e:</w:t>
      </w:r>
      <w:r w:rsidRPr="003937A6">
        <w:rPr>
          <w:rFonts w:ascii="Arial" w:hAnsi="Arial" w:cs="Arial"/>
          <w:sz w:val="22"/>
          <w:szCs w:val="22"/>
        </w:rPr>
        <w:t xml:space="preserve"> Postrojenja i opreme (šifra 422)</w:t>
      </w:r>
      <w:r w:rsidR="003937A6" w:rsidRPr="003937A6">
        <w:rPr>
          <w:rFonts w:ascii="Arial" w:hAnsi="Arial" w:cs="Arial"/>
          <w:sz w:val="22"/>
          <w:szCs w:val="22"/>
        </w:rPr>
        <w:t>.</w:t>
      </w:r>
      <w:r w:rsidRPr="003937A6">
        <w:rPr>
          <w:rFonts w:ascii="Arial" w:hAnsi="Arial" w:cs="Arial"/>
          <w:sz w:val="22"/>
          <w:szCs w:val="22"/>
        </w:rPr>
        <w:t xml:space="preserve"> </w:t>
      </w:r>
    </w:p>
    <w:p w14:paraId="1F85C44E" w14:textId="16145024" w:rsidR="00FD476E" w:rsidRPr="00EC42D9" w:rsidRDefault="00AD7A4D" w:rsidP="00FC1BC3">
      <w:pPr>
        <w:jc w:val="both"/>
        <w:rPr>
          <w:rFonts w:ascii="Arial" w:hAnsi="Arial" w:cs="Arial"/>
          <w:sz w:val="22"/>
          <w:szCs w:val="22"/>
        </w:rPr>
      </w:pPr>
      <w:r>
        <w:rPr>
          <w:rFonts w:ascii="Arial" w:hAnsi="Arial" w:cs="Arial"/>
          <w:sz w:val="22"/>
          <w:szCs w:val="22"/>
        </w:rPr>
        <w:t>Znatno manji rashodi za</w:t>
      </w:r>
      <w:r w:rsidRPr="00EC42D9">
        <w:rPr>
          <w:rFonts w:ascii="Arial" w:hAnsi="Arial" w:cs="Arial"/>
          <w:sz w:val="22"/>
          <w:szCs w:val="22"/>
        </w:rPr>
        <w:t xml:space="preserve"> uredsk</w:t>
      </w:r>
      <w:r>
        <w:rPr>
          <w:rFonts w:ascii="Arial" w:hAnsi="Arial" w:cs="Arial"/>
          <w:sz w:val="22"/>
          <w:szCs w:val="22"/>
        </w:rPr>
        <w:t>u</w:t>
      </w:r>
      <w:r w:rsidRPr="00EC42D9">
        <w:rPr>
          <w:rFonts w:ascii="Arial" w:hAnsi="Arial" w:cs="Arial"/>
          <w:sz w:val="22"/>
          <w:szCs w:val="22"/>
        </w:rPr>
        <w:t xml:space="preserve"> oprem</w:t>
      </w:r>
      <w:r>
        <w:rPr>
          <w:rFonts w:ascii="Arial" w:hAnsi="Arial" w:cs="Arial"/>
          <w:sz w:val="22"/>
          <w:szCs w:val="22"/>
        </w:rPr>
        <w:t>u</w:t>
      </w:r>
      <w:r w:rsidRPr="00EC42D9">
        <w:rPr>
          <w:rFonts w:ascii="Arial" w:hAnsi="Arial" w:cs="Arial"/>
          <w:sz w:val="22"/>
          <w:szCs w:val="22"/>
        </w:rPr>
        <w:t xml:space="preserve"> </w:t>
      </w:r>
      <w:r w:rsidR="009A08A1" w:rsidRPr="00EC42D9">
        <w:rPr>
          <w:rFonts w:ascii="Arial" w:hAnsi="Arial" w:cs="Arial"/>
          <w:sz w:val="22"/>
          <w:szCs w:val="22"/>
        </w:rPr>
        <w:t>i namještaj (šifra 4221)</w:t>
      </w:r>
      <w:r w:rsidR="00FD476E" w:rsidRPr="00EC42D9">
        <w:rPr>
          <w:rFonts w:ascii="Arial" w:hAnsi="Arial" w:cs="Arial"/>
          <w:sz w:val="22"/>
          <w:szCs w:val="22"/>
        </w:rPr>
        <w:t xml:space="preserve"> </w:t>
      </w:r>
      <w:r>
        <w:rPr>
          <w:rFonts w:ascii="Arial" w:hAnsi="Arial" w:cs="Arial"/>
          <w:sz w:val="22"/>
          <w:szCs w:val="22"/>
        </w:rPr>
        <w:t xml:space="preserve">rezultat su manjeg obujma </w:t>
      </w:r>
      <w:r w:rsidRPr="00EC42D9">
        <w:rPr>
          <w:rFonts w:ascii="Arial" w:hAnsi="Arial" w:cs="Arial"/>
          <w:sz w:val="22"/>
          <w:szCs w:val="22"/>
        </w:rPr>
        <w:t>nabav</w:t>
      </w:r>
      <w:r>
        <w:rPr>
          <w:rFonts w:ascii="Arial" w:hAnsi="Arial" w:cs="Arial"/>
          <w:sz w:val="22"/>
          <w:szCs w:val="22"/>
        </w:rPr>
        <w:t>e</w:t>
      </w:r>
      <w:r w:rsidRPr="00EC42D9">
        <w:rPr>
          <w:rFonts w:ascii="Arial" w:hAnsi="Arial" w:cs="Arial"/>
          <w:sz w:val="22"/>
          <w:szCs w:val="22"/>
        </w:rPr>
        <w:t xml:space="preserve"> </w:t>
      </w:r>
      <w:r w:rsidR="00D2049F" w:rsidRPr="00EC42D9">
        <w:rPr>
          <w:rFonts w:ascii="Arial" w:hAnsi="Arial" w:cs="Arial"/>
          <w:sz w:val="22"/>
          <w:szCs w:val="22"/>
        </w:rPr>
        <w:t>nov</w:t>
      </w:r>
      <w:r>
        <w:rPr>
          <w:rFonts w:ascii="Arial" w:hAnsi="Arial" w:cs="Arial"/>
          <w:sz w:val="22"/>
          <w:szCs w:val="22"/>
        </w:rPr>
        <w:t>e</w:t>
      </w:r>
      <w:r w:rsidR="00D2049F" w:rsidRPr="00EC42D9">
        <w:rPr>
          <w:rFonts w:ascii="Arial" w:hAnsi="Arial" w:cs="Arial"/>
          <w:sz w:val="22"/>
          <w:szCs w:val="22"/>
        </w:rPr>
        <w:t xml:space="preserve"> </w:t>
      </w:r>
      <w:r w:rsidRPr="00EC42D9">
        <w:rPr>
          <w:rFonts w:ascii="Arial" w:hAnsi="Arial" w:cs="Arial"/>
          <w:sz w:val="22"/>
          <w:szCs w:val="22"/>
        </w:rPr>
        <w:t>računaln</w:t>
      </w:r>
      <w:r>
        <w:rPr>
          <w:rFonts w:ascii="Arial" w:hAnsi="Arial" w:cs="Arial"/>
          <w:sz w:val="22"/>
          <w:szCs w:val="22"/>
        </w:rPr>
        <w:t>e</w:t>
      </w:r>
      <w:r w:rsidRPr="00EC42D9">
        <w:rPr>
          <w:rFonts w:ascii="Arial" w:hAnsi="Arial" w:cs="Arial"/>
          <w:sz w:val="22"/>
          <w:szCs w:val="22"/>
        </w:rPr>
        <w:t xml:space="preserve"> </w:t>
      </w:r>
      <w:r w:rsidR="00D2049F" w:rsidRPr="00EC42D9">
        <w:rPr>
          <w:rFonts w:ascii="Arial" w:hAnsi="Arial" w:cs="Arial"/>
          <w:sz w:val="22"/>
          <w:szCs w:val="22"/>
        </w:rPr>
        <w:t>oprema nego u usporednom razdoblju</w:t>
      </w:r>
      <w:r>
        <w:rPr>
          <w:rFonts w:ascii="Arial" w:hAnsi="Arial" w:cs="Arial"/>
          <w:sz w:val="22"/>
          <w:szCs w:val="22"/>
        </w:rPr>
        <w:t xml:space="preserve"> kao posljedica periodičkog ciklusa </w:t>
      </w:r>
      <w:r w:rsidR="00D2049F" w:rsidRPr="00EC42D9">
        <w:rPr>
          <w:rFonts w:ascii="Arial" w:hAnsi="Arial" w:cs="Arial"/>
          <w:sz w:val="22"/>
          <w:szCs w:val="22"/>
        </w:rPr>
        <w:t xml:space="preserve"> </w:t>
      </w:r>
      <w:r w:rsidR="00A04321" w:rsidRPr="00EC42D9">
        <w:rPr>
          <w:rFonts w:ascii="Arial" w:hAnsi="Arial" w:cs="Arial"/>
          <w:sz w:val="22"/>
          <w:szCs w:val="22"/>
        </w:rPr>
        <w:t xml:space="preserve">zamjene zastarjelih  korisničkih </w:t>
      </w:r>
      <w:r w:rsidR="006410DC" w:rsidRPr="00EC42D9">
        <w:rPr>
          <w:rFonts w:ascii="Arial" w:hAnsi="Arial" w:cs="Arial"/>
          <w:sz w:val="22"/>
          <w:szCs w:val="22"/>
        </w:rPr>
        <w:t>računala</w:t>
      </w:r>
      <w:r w:rsidR="00A04321" w:rsidRPr="00EC42D9">
        <w:rPr>
          <w:rFonts w:ascii="Arial" w:hAnsi="Arial" w:cs="Arial"/>
          <w:sz w:val="22"/>
          <w:szCs w:val="22"/>
        </w:rPr>
        <w:t xml:space="preserve"> novima</w:t>
      </w:r>
      <w:r>
        <w:rPr>
          <w:rFonts w:ascii="Arial" w:hAnsi="Arial" w:cs="Arial"/>
          <w:sz w:val="22"/>
          <w:szCs w:val="22"/>
        </w:rPr>
        <w:t xml:space="preserve"> sukladno periodu nabave istih.</w:t>
      </w:r>
    </w:p>
    <w:p w14:paraId="69C8B615" w14:textId="426E43B2" w:rsidR="007555A1" w:rsidRPr="00EC42D9" w:rsidRDefault="00AD7A4D" w:rsidP="00FC1BC3">
      <w:pPr>
        <w:jc w:val="both"/>
        <w:rPr>
          <w:rFonts w:ascii="Arial" w:hAnsi="Arial" w:cs="Arial"/>
          <w:color w:val="FF0000"/>
          <w:sz w:val="22"/>
          <w:szCs w:val="22"/>
        </w:rPr>
      </w:pPr>
      <w:r>
        <w:rPr>
          <w:rFonts w:ascii="Arial" w:hAnsi="Arial" w:cs="Arial"/>
          <w:sz w:val="22"/>
          <w:szCs w:val="22"/>
        </w:rPr>
        <w:t>Slična varijabilnost rashoda ovisno o ciklusu obnavljanja zastarjele opreme se odnosi na r</w:t>
      </w:r>
      <w:r w:rsidR="007555A1" w:rsidRPr="00EC42D9">
        <w:rPr>
          <w:rFonts w:ascii="Arial" w:hAnsi="Arial" w:cs="Arial"/>
          <w:sz w:val="22"/>
          <w:szCs w:val="22"/>
        </w:rPr>
        <w:t>ashod</w:t>
      </w:r>
      <w:r>
        <w:rPr>
          <w:rFonts w:ascii="Arial" w:hAnsi="Arial" w:cs="Arial"/>
          <w:sz w:val="22"/>
          <w:szCs w:val="22"/>
        </w:rPr>
        <w:t>e</w:t>
      </w:r>
      <w:r w:rsidR="007555A1" w:rsidRPr="00EC42D9">
        <w:rPr>
          <w:rFonts w:ascii="Arial" w:hAnsi="Arial" w:cs="Arial"/>
          <w:sz w:val="22"/>
          <w:szCs w:val="22"/>
        </w:rPr>
        <w:t xml:space="preserve"> za </w:t>
      </w:r>
      <w:r w:rsidR="00FC1BC3" w:rsidRPr="00EC42D9">
        <w:rPr>
          <w:rFonts w:ascii="Arial" w:hAnsi="Arial" w:cs="Arial"/>
          <w:sz w:val="22"/>
          <w:szCs w:val="22"/>
        </w:rPr>
        <w:t>komunikacijsku opremu (šifra 4222)</w:t>
      </w:r>
      <w:r>
        <w:rPr>
          <w:rFonts w:ascii="Arial" w:hAnsi="Arial" w:cs="Arial"/>
          <w:sz w:val="22"/>
          <w:szCs w:val="22"/>
        </w:rPr>
        <w:t xml:space="preserve"> koja se odnosi na fiksne i mobilne telefonske uređaje.</w:t>
      </w:r>
      <w:r w:rsidR="007555A1" w:rsidRPr="00EC42D9">
        <w:rPr>
          <w:rFonts w:ascii="Arial" w:hAnsi="Arial" w:cs="Arial"/>
          <w:sz w:val="22"/>
          <w:szCs w:val="22"/>
        </w:rPr>
        <w:t xml:space="preserve"> </w:t>
      </w:r>
    </w:p>
    <w:p w14:paraId="53FE23FC" w14:textId="43C1454B" w:rsidR="004A2FD6" w:rsidRPr="0001113D" w:rsidRDefault="006D7413" w:rsidP="00FC1BC3">
      <w:pPr>
        <w:jc w:val="both"/>
        <w:rPr>
          <w:rFonts w:ascii="Arial" w:hAnsi="Arial" w:cs="Arial"/>
          <w:sz w:val="22"/>
          <w:szCs w:val="22"/>
        </w:rPr>
      </w:pPr>
      <w:r w:rsidRPr="0001113D">
        <w:rPr>
          <w:rFonts w:ascii="Arial" w:hAnsi="Arial" w:cs="Arial"/>
          <w:sz w:val="22"/>
          <w:szCs w:val="22"/>
        </w:rPr>
        <w:t xml:space="preserve">Rashodi </w:t>
      </w:r>
      <w:r w:rsidR="004A2FD6" w:rsidRPr="0001113D">
        <w:rPr>
          <w:rFonts w:ascii="Arial" w:hAnsi="Arial" w:cs="Arial"/>
          <w:sz w:val="22"/>
          <w:szCs w:val="22"/>
        </w:rPr>
        <w:t>za O</w:t>
      </w:r>
      <w:r w:rsidR="009A08A1" w:rsidRPr="0001113D">
        <w:rPr>
          <w:rFonts w:ascii="Arial" w:hAnsi="Arial" w:cs="Arial"/>
          <w:sz w:val="22"/>
          <w:szCs w:val="22"/>
        </w:rPr>
        <w:t>premu za održavanje i zaštitu (šifra 4223)</w:t>
      </w:r>
      <w:r w:rsidR="00FC1BC3" w:rsidRPr="0001113D">
        <w:rPr>
          <w:rFonts w:ascii="Arial" w:hAnsi="Arial" w:cs="Arial"/>
          <w:sz w:val="22"/>
          <w:szCs w:val="22"/>
        </w:rPr>
        <w:t xml:space="preserve"> </w:t>
      </w:r>
      <w:r w:rsidR="00AD7A4D">
        <w:rPr>
          <w:rFonts w:ascii="Arial" w:hAnsi="Arial" w:cs="Arial"/>
          <w:sz w:val="22"/>
          <w:szCs w:val="22"/>
        </w:rPr>
        <w:t>odnose se na</w:t>
      </w:r>
      <w:r w:rsidR="004A2FD6" w:rsidRPr="0001113D">
        <w:rPr>
          <w:rFonts w:ascii="Arial" w:hAnsi="Arial" w:cs="Arial"/>
          <w:sz w:val="22"/>
          <w:szCs w:val="22"/>
        </w:rPr>
        <w:t xml:space="preserve"> </w:t>
      </w:r>
      <w:r w:rsidR="00AD7A4D" w:rsidRPr="0001113D">
        <w:rPr>
          <w:rFonts w:ascii="Arial" w:hAnsi="Arial" w:cs="Arial"/>
          <w:sz w:val="22"/>
          <w:szCs w:val="22"/>
        </w:rPr>
        <w:t>zamjen</w:t>
      </w:r>
      <w:r w:rsidR="00AD7A4D">
        <w:rPr>
          <w:rFonts w:ascii="Arial" w:hAnsi="Arial" w:cs="Arial"/>
          <w:sz w:val="22"/>
          <w:szCs w:val="22"/>
        </w:rPr>
        <w:t>u</w:t>
      </w:r>
      <w:r w:rsidR="00AD7A4D" w:rsidRPr="0001113D">
        <w:rPr>
          <w:rFonts w:ascii="Arial" w:hAnsi="Arial" w:cs="Arial"/>
          <w:sz w:val="22"/>
          <w:szCs w:val="22"/>
        </w:rPr>
        <w:t xml:space="preserve"> </w:t>
      </w:r>
      <w:r w:rsidR="004A2FD6" w:rsidRPr="0001113D">
        <w:rPr>
          <w:rFonts w:ascii="Arial" w:hAnsi="Arial" w:cs="Arial"/>
          <w:sz w:val="22"/>
          <w:szCs w:val="22"/>
        </w:rPr>
        <w:t xml:space="preserve">neispravnih uređaja za grijanje, ventilaciju i hlađenje </w:t>
      </w:r>
      <w:r w:rsidR="0021485B">
        <w:rPr>
          <w:rFonts w:ascii="Arial" w:hAnsi="Arial" w:cs="Arial"/>
          <w:sz w:val="22"/>
          <w:szCs w:val="22"/>
        </w:rPr>
        <w:t>odnosno periodičku obnovu tehnološki zastarjelih uređaja.</w:t>
      </w:r>
    </w:p>
    <w:p w14:paraId="4F458442" w14:textId="77777777" w:rsidR="003937A6" w:rsidRPr="003937A6" w:rsidRDefault="004A2FD6" w:rsidP="00FC1BC3">
      <w:pPr>
        <w:jc w:val="both"/>
        <w:rPr>
          <w:rFonts w:ascii="Arial" w:hAnsi="Arial" w:cs="Arial"/>
          <w:sz w:val="22"/>
          <w:szCs w:val="22"/>
        </w:rPr>
      </w:pPr>
      <w:r w:rsidRPr="0001113D">
        <w:rPr>
          <w:rFonts w:ascii="Arial" w:hAnsi="Arial" w:cs="Arial"/>
          <w:sz w:val="22"/>
          <w:szCs w:val="22"/>
        </w:rPr>
        <w:t>Rashod</w:t>
      </w:r>
      <w:r w:rsidR="003937A6" w:rsidRPr="0001113D">
        <w:rPr>
          <w:rFonts w:ascii="Arial" w:hAnsi="Arial" w:cs="Arial"/>
          <w:sz w:val="22"/>
          <w:szCs w:val="22"/>
        </w:rPr>
        <w:t>a</w:t>
      </w:r>
      <w:r w:rsidRPr="0001113D">
        <w:rPr>
          <w:rFonts w:ascii="Arial" w:hAnsi="Arial" w:cs="Arial"/>
          <w:sz w:val="22"/>
          <w:szCs w:val="22"/>
        </w:rPr>
        <w:t xml:space="preserve"> </w:t>
      </w:r>
      <w:r w:rsidR="00FC1BC3" w:rsidRPr="0001113D">
        <w:rPr>
          <w:rFonts w:ascii="Arial" w:hAnsi="Arial" w:cs="Arial"/>
          <w:sz w:val="22"/>
          <w:szCs w:val="22"/>
        </w:rPr>
        <w:t xml:space="preserve">za nabavu knjiga (šifra 424) </w:t>
      </w:r>
      <w:r w:rsidR="003937A6" w:rsidRPr="0001113D">
        <w:rPr>
          <w:rFonts w:ascii="Arial" w:hAnsi="Arial" w:cs="Arial"/>
          <w:sz w:val="22"/>
          <w:szCs w:val="22"/>
        </w:rPr>
        <w:t>u izvještajnom razdoblju nije bilo.</w:t>
      </w:r>
    </w:p>
    <w:p w14:paraId="5E2F347A" w14:textId="77777777" w:rsidR="003937A6" w:rsidRDefault="003937A6" w:rsidP="00FC1BC3">
      <w:pPr>
        <w:jc w:val="both"/>
        <w:rPr>
          <w:rFonts w:ascii="Arial" w:hAnsi="Arial" w:cs="Arial"/>
          <w:sz w:val="22"/>
          <w:szCs w:val="22"/>
          <w:highlight w:val="yellow"/>
        </w:rPr>
      </w:pPr>
    </w:p>
    <w:p w14:paraId="1580F5C4" w14:textId="0F612537" w:rsidR="00971FB6" w:rsidRDefault="00971FB6" w:rsidP="00FC1BC3">
      <w:pPr>
        <w:jc w:val="both"/>
        <w:rPr>
          <w:rFonts w:ascii="Arial" w:hAnsi="Arial" w:cs="Arial"/>
          <w:sz w:val="22"/>
          <w:szCs w:val="22"/>
          <w:highlight w:val="yellow"/>
        </w:rPr>
      </w:pPr>
    </w:p>
    <w:p w14:paraId="1CDD6D9F" w14:textId="77777777" w:rsidR="00971FB6" w:rsidRPr="00480A96" w:rsidRDefault="00971FB6" w:rsidP="00FC1BC3">
      <w:pPr>
        <w:jc w:val="both"/>
        <w:rPr>
          <w:rFonts w:ascii="Arial" w:hAnsi="Arial" w:cs="Arial"/>
          <w:sz w:val="22"/>
          <w:szCs w:val="22"/>
          <w:highlight w:val="yellow"/>
        </w:rPr>
      </w:pPr>
    </w:p>
    <w:p w14:paraId="3802A54E" w14:textId="77777777" w:rsidR="00FC1BC3" w:rsidRPr="00712F41" w:rsidRDefault="00FC1BC3" w:rsidP="00FC1BC3">
      <w:pPr>
        <w:jc w:val="center"/>
        <w:rPr>
          <w:rFonts w:ascii="Arial" w:hAnsi="Arial" w:cs="Arial"/>
          <w:bCs/>
        </w:rPr>
      </w:pPr>
      <w:r w:rsidRPr="00712F41">
        <w:rPr>
          <w:rFonts w:ascii="Arial" w:hAnsi="Arial" w:cs="Arial"/>
          <w:bCs/>
        </w:rPr>
        <w:t>Bilješka 15.</w:t>
      </w:r>
    </w:p>
    <w:p w14:paraId="588C75A1" w14:textId="77777777" w:rsidR="00FC1BC3" w:rsidRPr="00712F41" w:rsidRDefault="00FC1BC3" w:rsidP="00FC1BC3">
      <w:pPr>
        <w:jc w:val="center"/>
        <w:rPr>
          <w:rFonts w:ascii="Arial" w:hAnsi="Arial" w:cs="Arial"/>
          <w:bCs/>
        </w:rPr>
      </w:pPr>
      <w:r w:rsidRPr="00712F41">
        <w:rPr>
          <w:rFonts w:ascii="Arial" w:hAnsi="Arial" w:cs="Arial"/>
          <w:bCs/>
        </w:rPr>
        <w:t xml:space="preserve">Šifra X678, Y345, X005, Rezime: ukupni prihodi i primici </w:t>
      </w:r>
    </w:p>
    <w:p w14:paraId="1F898898" w14:textId="77777777" w:rsidR="00FC1BC3" w:rsidRPr="00712F41" w:rsidRDefault="00FC1BC3" w:rsidP="00FC1BC3">
      <w:pPr>
        <w:jc w:val="both"/>
        <w:rPr>
          <w:rFonts w:ascii="Arial" w:hAnsi="Arial" w:cs="Arial"/>
          <w:sz w:val="22"/>
          <w:szCs w:val="22"/>
        </w:rPr>
      </w:pPr>
    </w:p>
    <w:p w14:paraId="49C353C3" w14:textId="7B9F9DF5" w:rsidR="00FC1BC3" w:rsidRPr="00712F41" w:rsidRDefault="00712F41" w:rsidP="00FC1BC3">
      <w:pPr>
        <w:jc w:val="both"/>
        <w:rPr>
          <w:rFonts w:ascii="Arial" w:hAnsi="Arial" w:cs="Arial"/>
          <w:bCs/>
          <w:color w:val="FF0000"/>
          <w:sz w:val="22"/>
          <w:szCs w:val="22"/>
        </w:rPr>
      </w:pPr>
      <w:r>
        <w:rPr>
          <w:rFonts w:ascii="Arial" w:hAnsi="Arial" w:cs="Arial"/>
          <w:bCs/>
          <w:color w:val="FF0000"/>
          <w:sz w:val="22"/>
          <w:szCs w:val="22"/>
        </w:rPr>
        <w:tab/>
      </w:r>
      <w:r w:rsidRPr="00712F41">
        <w:rPr>
          <w:noProof/>
        </w:rPr>
        <w:drawing>
          <wp:inline distT="0" distB="0" distL="0" distR="0" wp14:anchorId="13044E7A" wp14:editId="57F20B12">
            <wp:extent cx="5245100" cy="2863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100" cy="2863850"/>
                    </a:xfrm>
                    <a:prstGeom prst="rect">
                      <a:avLst/>
                    </a:prstGeom>
                    <a:noFill/>
                    <a:ln>
                      <a:noFill/>
                    </a:ln>
                  </pic:spPr>
                </pic:pic>
              </a:graphicData>
            </a:graphic>
          </wp:inline>
        </w:drawing>
      </w:r>
    </w:p>
    <w:p w14:paraId="65713BDA" w14:textId="77777777" w:rsidR="00FC1BC3" w:rsidRPr="00712F41" w:rsidRDefault="00FC1BC3" w:rsidP="00FC1BC3">
      <w:pPr>
        <w:jc w:val="both"/>
        <w:rPr>
          <w:rFonts w:ascii="Arial" w:hAnsi="Arial" w:cs="Arial"/>
          <w:bCs/>
          <w:color w:val="FF0000"/>
          <w:sz w:val="22"/>
          <w:szCs w:val="22"/>
        </w:rPr>
      </w:pPr>
    </w:p>
    <w:p w14:paraId="4411F622" w14:textId="77777777" w:rsidR="00FC1BC3" w:rsidRPr="00712F41" w:rsidRDefault="00FC1BC3" w:rsidP="00FC1BC3">
      <w:pPr>
        <w:jc w:val="both"/>
        <w:rPr>
          <w:rFonts w:ascii="Arial" w:hAnsi="Arial" w:cs="Arial"/>
          <w:bCs/>
          <w:sz w:val="22"/>
          <w:szCs w:val="22"/>
        </w:rPr>
      </w:pPr>
      <w:r w:rsidRPr="00712F41">
        <w:rPr>
          <w:rFonts w:ascii="Arial" w:hAnsi="Arial" w:cs="Arial"/>
          <w:bCs/>
          <w:sz w:val="22"/>
          <w:szCs w:val="22"/>
        </w:rPr>
        <w:t xml:space="preserve">Stavka </w:t>
      </w:r>
      <w:r w:rsidRPr="00712F41">
        <w:rPr>
          <w:rFonts w:ascii="Arial" w:hAnsi="Arial" w:cs="Arial"/>
          <w:bCs/>
          <w:i/>
          <w:sz w:val="22"/>
          <w:szCs w:val="22"/>
        </w:rPr>
        <w:t>Viška prihoda i primitaka (šifra X00</w:t>
      </w:r>
      <w:r w:rsidR="005535CA" w:rsidRPr="00712F41">
        <w:rPr>
          <w:rFonts w:ascii="Arial" w:hAnsi="Arial" w:cs="Arial"/>
          <w:bCs/>
          <w:i/>
          <w:sz w:val="22"/>
          <w:szCs w:val="22"/>
        </w:rPr>
        <w:t>5</w:t>
      </w:r>
      <w:r w:rsidRPr="00712F41">
        <w:rPr>
          <w:rFonts w:ascii="Arial" w:hAnsi="Arial" w:cs="Arial"/>
          <w:bCs/>
          <w:i/>
          <w:sz w:val="22"/>
          <w:szCs w:val="22"/>
        </w:rPr>
        <w:t>)</w:t>
      </w:r>
      <w:r w:rsidRPr="00712F41">
        <w:rPr>
          <w:rFonts w:ascii="Arial" w:hAnsi="Arial" w:cs="Arial"/>
          <w:bCs/>
          <w:sz w:val="22"/>
          <w:szCs w:val="22"/>
        </w:rPr>
        <w:t xml:space="preserve"> </w:t>
      </w:r>
      <w:r w:rsidR="005535CA" w:rsidRPr="00712F41">
        <w:rPr>
          <w:rFonts w:ascii="Arial" w:hAnsi="Arial" w:cs="Arial"/>
          <w:bCs/>
          <w:sz w:val="22"/>
          <w:szCs w:val="22"/>
        </w:rPr>
        <w:t xml:space="preserve">računski je iznos razlike </w:t>
      </w:r>
      <w:r w:rsidR="005535CA" w:rsidRPr="00712F41">
        <w:rPr>
          <w:rFonts w:ascii="Arial" w:hAnsi="Arial" w:cs="Arial"/>
          <w:bCs/>
          <w:i/>
          <w:sz w:val="22"/>
          <w:szCs w:val="22"/>
        </w:rPr>
        <w:t>Ukupnih prihoda i primitaka</w:t>
      </w:r>
      <w:r w:rsidR="005535CA" w:rsidRPr="00712F41">
        <w:rPr>
          <w:rFonts w:ascii="Arial" w:hAnsi="Arial" w:cs="Arial"/>
          <w:bCs/>
          <w:sz w:val="22"/>
          <w:szCs w:val="22"/>
        </w:rPr>
        <w:t xml:space="preserve"> i </w:t>
      </w:r>
      <w:r w:rsidR="005535CA" w:rsidRPr="00712F41">
        <w:rPr>
          <w:rFonts w:ascii="Arial" w:hAnsi="Arial" w:cs="Arial"/>
          <w:bCs/>
          <w:i/>
          <w:sz w:val="22"/>
          <w:szCs w:val="22"/>
        </w:rPr>
        <w:t>Ukupnih rashoda i izdataka</w:t>
      </w:r>
      <w:r w:rsidR="005535CA" w:rsidRPr="00712F41">
        <w:rPr>
          <w:rFonts w:ascii="Arial" w:hAnsi="Arial" w:cs="Arial"/>
          <w:bCs/>
          <w:sz w:val="22"/>
          <w:szCs w:val="22"/>
        </w:rPr>
        <w:t>.</w:t>
      </w:r>
    </w:p>
    <w:p w14:paraId="001C4B53" w14:textId="6447D3B2" w:rsidR="00633397" w:rsidRPr="00712F41" w:rsidRDefault="00FC1BC3" w:rsidP="00FC1BC3">
      <w:pPr>
        <w:jc w:val="both"/>
        <w:rPr>
          <w:rFonts w:ascii="Arial" w:hAnsi="Arial" w:cs="Arial"/>
          <w:bCs/>
          <w:sz w:val="22"/>
          <w:szCs w:val="22"/>
        </w:rPr>
      </w:pPr>
      <w:r w:rsidRPr="00712F41">
        <w:rPr>
          <w:rFonts w:ascii="Arial" w:hAnsi="Arial" w:cs="Arial"/>
          <w:bCs/>
          <w:sz w:val="22"/>
          <w:szCs w:val="22"/>
        </w:rPr>
        <w:t xml:space="preserve">Stavka </w:t>
      </w:r>
      <w:r w:rsidRPr="00712F41">
        <w:rPr>
          <w:rFonts w:ascii="Arial" w:hAnsi="Arial" w:cs="Arial"/>
          <w:bCs/>
          <w:i/>
          <w:sz w:val="22"/>
          <w:szCs w:val="22"/>
        </w:rPr>
        <w:t>Višak prihoda i primitaka</w:t>
      </w:r>
      <w:r w:rsidR="00235DAA">
        <w:rPr>
          <w:rFonts w:ascii="Arial" w:hAnsi="Arial" w:cs="Arial"/>
          <w:bCs/>
          <w:i/>
          <w:sz w:val="22"/>
          <w:szCs w:val="22"/>
        </w:rPr>
        <w:t xml:space="preserve"> </w:t>
      </w:r>
      <w:r w:rsidRPr="00712F41">
        <w:rPr>
          <w:rFonts w:ascii="Arial" w:hAnsi="Arial" w:cs="Arial"/>
          <w:bCs/>
          <w:i/>
          <w:sz w:val="22"/>
          <w:szCs w:val="22"/>
        </w:rPr>
        <w:t>-</w:t>
      </w:r>
      <w:r w:rsidR="00235DAA">
        <w:rPr>
          <w:rFonts w:ascii="Arial" w:hAnsi="Arial" w:cs="Arial"/>
          <w:bCs/>
          <w:i/>
          <w:sz w:val="22"/>
          <w:szCs w:val="22"/>
        </w:rPr>
        <w:t xml:space="preserve"> </w:t>
      </w:r>
      <w:r w:rsidRPr="00712F41">
        <w:rPr>
          <w:rFonts w:ascii="Arial" w:hAnsi="Arial" w:cs="Arial"/>
          <w:bCs/>
          <w:i/>
          <w:sz w:val="22"/>
          <w:szCs w:val="22"/>
        </w:rPr>
        <w:t>prenesen (šifra 92211-92221)</w:t>
      </w:r>
      <w:r w:rsidRPr="00712F41">
        <w:rPr>
          <w:rFonts w:ascii="Arial" w:hAnsi="Arial" w:cs="Arial"/>
          <w:bCs/>
          <w:sz w:val="22"/>
          <w:szCs w:val="22"/>
        </w:rPr>
        <w:t>, odnosi se na prenesena  sredstva po bilančnom obračunu prethodne godine.</w:t>
      </w:r>
    </w:p>
    <w:p w14:paraId="588261E1" w14:textId="3FD66708" w:rsidR="00633397" w:rsidRPr="00712F41" w:rsidRDefault="00633397" w:rsidP="00633397">
      <w:pPr>
        <w:jc w:val="both"/>
        <w:rPr>
          <w:rFonts w:ascii="Arial" w:hAnsi="Arial" w:cs="Arial"/>
          <w:bCs/>
          <w:sz w:val="22"/>
          <w:szCs w:val="22"/>
        </w:rPr>
      </w:pPr>
      <w:r w:rsidRPr="00712F41">
        <w:rPr>
          <w:rFonts w:ascii="Arial" w:hAnsi="Arial" w:cs="Arial"/>
          <w:bCs/>
          <w:sz w:val="22"/>
          <w:szCs w:val="22"/>
        </w:rPr>
        <w:t xml:space="preserve">Obje stavke se u zbrojnom iznosu prenose za korištenje u naredno razdoblje kroz </w:t>
      </w:r>
      <w:r w:rsidRPr="00712F41">
        <w:rPr>
          <w:rFonts w:ascii="Arial" w:hAnsi="Arial" w:cs="Arial"/>
          <w:bCs/>
          <w:i/>
          <w:sz w:val="22"/>
          <w:szCs w:val="22"/>
        </w:rPr>
        <w:t>Višak prihoda i primitaka</w:t>
      </w:r>
      <w:r w:rsidR="00235DAA">
        <w:rPr>
          <w:rFonts w:ascii="Arial" w:hAnsi="Arial" w:cs="Arial"/>
          <w:bCs/>
          <w:i/>
          <w:sz w:val="22"/>
          <w:szCs w:val="22"/>
        </w:rPr>
        <w:t xml:space="preserve"> </w:t>
      </w:r>
      <w:r w:rsidRPr="00712F41">
        <w:rPr>
          <w:rFonts w:ascii="Arial" w:hAnsi="Arial" w:cs="Arial"/>
          <w:bCs/>
          <w:i/>
          <w:sz w:val="22"/>
          <w:szCs w:val="22"/>
        </w:rPr>
        <w:t>-</w:t>
      </w:r>
      <w:r w:rsidR="00235DAA">
        <w:rPr>
          <w:rFonts w:ascii="Arial" w:hAnsi="Arial" w:cs="Arial"/>
          <w:bCs/>
          <w:i/>
          <w:sz w:val="22"/>
          <w:szCs w:val="22"/>
        </w:rPr>
        <w:t xml:space="preserve"> </w:t>
      </w:r>
      <w:r w:rsidRPr="00712F41">
        <w:rPr>
          <w:rFonts w:ascii="Arial" w:hAnsi="Arial" w:cs="Arial"/>
          <w:bCs/>
          <w:i/>
          <w:sz w:val="22"/>
          <w:szCs w:val="22"/>
        </w:rPr>
        <w:t>raspoloživ u sljedećem razdoblju (šifra X006)</w:t>
      </w:r>
      <w:r w:rsidRPr="00712F41">
        <w:rPr>
          <w:rFonts w:ascii="Arial" w:hAnsi="Arial" w:cs="Arial"/>
          <w:bCs/>
          <w:sz w:val="22"/>
          <w:szCs w:val="22"/>
        </w:rPr>
        <w:t>, jer čine</w:t>
      </w:r>
      <w:r w:rsidR="00FC1BC3" w:rsidRPr="00712F41">
        <w:rPr>
          <w:rFonts w:ascii="Arial" w:hAnsi="Arial" w:cs="Arial"/>
          <w:bCs/>
          <w:color w:val="FF0000"/>
          <w:sz w:val="22"/>
          <w:szCs w:val="22"/>
        </w:rPr>
        <w:t xml:space="preserve"> </w:t>
      </w:r>
      <w:r w:rsidRPr="00712F41">
        <w:rPr>
          <w:rFonts w:ascii="Arial" w:hAnsi="Arial" w:cs="Arial"/>
          <w:bCs/>
          <w:sz w:val="22"/>
          <w:szCs w:val="22"/>
        </w:rPr>
        <w:t xml:space="preserve">saldirani višak  prihoda iz izvora 3 Vlastiti prihodi, 4 Prihodi za posebne namjene i 5 Pomoći. </w:t>
      </w:r>
    </w:p>
    <w:p w14:paraId="1CF1CD75" w14:textId="621D4774" w:rsidR="005535CA" w:rsidRDefault="005535CA" w:rsidP="00FC1BC3">
      <w:pPr>
        <w:jc w:val="both"/>
        <w:rPr>
          <w:rFonts w:ascii="Arial" w:hAnsi="Arial" w:cs="Arial"/>
          <w:bCs/>
          <w:color w:val="FF0000"/>
          <w:sz w:val="22"/>
          <w:szCs w:val="22"/>
        </w:rPr>
      </w:pPr>
    </w:p>
    <w:p w14:paraId="184B240E" w14:textId="5734A903" w:rsidR="00971FB6" w:rsidRDefault="00971FB6" w:rsidP="00FC1BC3">
      <w:pPr>
        <w:jc w:val="both"/>
        <w:rPr>
          <w:rFonts w:ascii="Arial" w:hAnsi="Arial" w:cs="Arial"/>
          <w:bCs/>
          <w:color w:val="FF0000"/>
          <w:sz w:val="22"/>
          <w:szCs w:val="22"/>
        </w:rPr>
      </w:pPr>
    </w:p>
    <w:p w14:paraId="1280D92C" w14:textId="77777777" w:rsidR="0076018B" w:rsidRDefault="0076018B" w:rsidP="00FC1BC3">
      <w:pPr>
        <w:jc w:val="both"/>
        <w:rPr>
          <w:rFonts w:ascii="Arial" w:hAnsi="Arial" w:cs="Arial"/>
          <w:bCs/>
          <w:color w:val="FF0000"/>
          <w:sz w:val="22"/>
          <w:szCs w:val="22"/>
        </w:rPr>
      </w:pPr>
    </w:p>
    <w:p w14:paraId="25A6B5E3" w14:textId="77777777" w:rsidR="00FC1BC3" w:rsidRPr="00712F41" w:rsidRDefault="00FC1BC3" w:rsidP="00FC1BC3">
      <w:pPr>
        <w:jc w:val="center"/>
        <w:rPr>
          <w:rFonts w:ascii="Arial" w:hAnsi="Arial" w:cs="Arial"/>
          <w:bCs/>
        </w:rPr>
      </w:pPr>
      <w:r w:rsidRPr="00712F41">
        <w:rPr>
          <w:rFonts w:ascii="Arial" w:hAnsi="Arial" w:cs="Arial"/>
          <w:bCs/>
        </w:rPr>
        <w:t>Bilješka 16.</w:t>
      </w:r>
    </w:p>
    <w:p w14:paraId="079C9C76" w14:textId="77777777" w:rsidR="00FC1BC3" w:rsidRPr="00712F41" w:rsidRDefault="00FC1BC3" w:rsidP="00FC1BC3">
      <w:pPr>
        <w:jc w:val="center"/>
        <w:rPr>
          <w:rFonts w:ascii="Arial" w:hAnsi="Arial" w:cs="Arial"/>
          <w:bCs/>
          <w:sz w:val="22"/>
          <w:szCs w:val="22"/>
        </w:rPr>
      </w:pPr>
      <w:r w:rsidRPr="00712F41">
        <w:rPr>
          <w:rFonts w:ascii="Arial" w:hAnsi="Arial" w:cs="Arial"/>
          <w:bCs/>
        </w:rPr>
        <w:t>Obvezni analitički podaci obrasca PR-RAS</w:t>
      </w:r>
    </w:p>
    <w:p w14:paraId="1E2B09ED" w14:textId="77777777" w:rsidR="00FC1BC3" w:rsidRPr="00712F41" w:rsidRDefault="00FC1BC3" w:rsidP="00FC1BC3">
      <w:pPr>
        <w:jc w:val="both"/>
        <w:rPr>
          <w:rFonts w:ascii="Arial" w:hAnsi="Arial" w:cs="Arial"/>
          <w:bCs/>
          <w:sz w:val="22"/>
          <w:szCs w:val="22"/>
        </w:rPr>
      </w:pPr>
    </w:p>
    <w:p w14:paraId="74287F45" w14:textId="72514227" w:rsidR="00FC1BC3" w:rsidRPr="00712F41" w:rsidRDefault="00FC1BC3" w:rsidP="00FC1BC3">
      <w:pPr>
        <w:jc w:val="both"/>
        <w:rPr>
          <w:rFonts w:ascii="Arial" w:hAnsi="Arial" w:cs="Arial"/>
          <w:bCs/>
          <w:sz w:val="22"/>
          <w:szCs w:val="22"/>
        </w:rPr>
      </w:pPr>
      <w:r w:rsidRPr="00712F41">
        <w:rPr>
          <w:rFonts w:ascii="Arial" w:hAnsi="Arial" w:cs="Arial"/>
          <w:bCs/>
          <w:sz w:val="22"/>
          <w:szCs w:val="22"/>
        </w:rPr>
        <w:t>Stanje novčanih sredstava na dan 3</w:t>
      </w:r>
      <w:r w:rsidR="00200342" w:rsidRPr="00712F41">
        <w:rPr>
          <w:rFonts w:ascii="Arial" w:hAnsi="Arial" w:cs="Arial"/>
          <w:bCs/>
          <w:sz w:val="22"/>
          <w:szCs w:val="22"/>
        </w:rPr>
        <w:t>1.12.</w:t>
      </w:r>
      <w:r w:rsidRPr="00712F41">
        <w:rPr>
          <w:rFonts w:ascii="Arial" w:hAnsi="Arial" w:cs="Arial"/>
          <w:bCs/>
          <w:sz w:val="22"/>
          <w:szCs w:val="22"/>
        </w:rPr>
        <w:t>202</w:t>
      </w:r>
      <w:r w:rsidR="00712F41" w:rsidRPr="00712F41">
        <w:rPr>
          <w:rFonts w:ascii="Arial" w:hAnsi="Arial" w:cs="Arial"/>
          <w:bCs/>
          <w:sz w:val="22"/>
          <w:szCs w:val="22"/>
        </w:rPr>
        <w:t>3</w:t>
      </w:r>
      <w:r w:rsidRPr="00712F41">
        <w:rPr>
          <w:rFonts w:ascii="Arial" w:hAnsi="Arial" w:cs="Arial"/>
          <w:bCs/>
          <w:sz w:val="22"/>
          <w:szCs w:val="22"/>
        </w:rPr>
        <w:t xml:space="preserve">. godine iznosi </w:t>
      </w:r>
      <w:r w:rsidR="00712F41" w:rsidRPr="00712F41">
        <w:rPr>
          <w:rFonts w:ascii="Arial" w:hAnsi="Arial" w:cs="Arial"/>
          <w:bCs/>
          <w:sz w:val="22"/>
          <w:szCs w:val="22"/>
        </w:rPr>
        <w:t>201,75 €.</w:t>
      </w:r>
      <w:r w:rsidRPr="00712F41">
        <w:rPr>
          <w:rFonts w:ascii="Arial" w:hAnsi="Arial" w:cs="Arial"/>
          <w:bCs/>
          <w:sz w:val="22"/>
          <w:szCs w:val="22"/>
        </w:rPr>
        <w:t xml:space="preserve"> </w:t>
      </w:r>
    </w:p>
    <w:p w14:paraId="44348983" w14:textId="77777777" w:rsidR="00FC1BC3" w:rsidRPr="00712F41" w:rsidRDefault="00FC1BC3" w:rsidP="00FC1BC3">
      <w:pPr>
        <w:jc w:val="both"/>
        <w:rPr>
          <w:rFonts w:ascii="Arial" w:hAnsi="Arial" w:cs="Arial"/>
          <w:bCs/>
          <w:sz w:val="22"/>
          <w:szCs w:val="22"/>
        </w:rPr>
      </w:pPr>
    </w:p>
    <w:p w14:paraId="2E8C44C7" w14:textId="77777777" w:rsidR="00FC1BC3" w:rsidRPr="008560B1" w:rsidRDefault="00DB569F" w:rsidP="00FC1BC3">
      <w:pPr>
        <w:jc w:val="both"/>
        <w:rPr>
          <w:rFonts w:ascii="Arial" w:hAnsi="Arial" w:cs="Arial"/>
          <w:bCs/>
          <w:sz w:val="22"/>
          <w:szCs w:val="22"/>
        </w:rPr>
      </w:pPr>
      <w:r w:rsidRPr="008560B1">
        <w:rPr>
          <w:rFonts w:ascii="Arial" w:hAnsi="Arial" w:cs="Arial"/>
          <w:bCs/>
          <w:sz w:val="22"/>
          <w:szCs w:val="22"/>
        </w:rPr>
        <w:t xml:space="preserve">Otpremnine (šifra 31214) i </w:t>
      </w:r>
      <w:r w:rsidR="00FC1BC3" w:rsidRPr="008560B1">
        <w:rPr>
          <w:rFonts w:ascii="Arial" w:hAnsi="Arial" w:cs="Arial"/>
          <w:bCs/>
          <w:sz w:val="22"/>
          <w:szCs w:val="22"/>
        </w:rPr>
        <w:t xml:space="preserve">Naknade za bolest, invalidnost i smrtni slučaj (šifra 31215) – </w:t>
      </w:r>
      <w:r w:rsidRPr="008560B1">
        <w:rPr>
          <w:rFonts w:ascii="Arial" w:hAnsi="Arial" w:cs="Arial"/>
          <w:bCs/>
          <w:sz w:val="22"/>
          <w:szCs w:val="22"/>
        </w:rPr>
        <w:t xml:space="preserve">objašnjeni </w:t>
      </w:r>
      <w:r w:rsidR="00FC1BC3" w:rsidRPr="008560B1">
        <w:rPr>
          <w:rFonts w:ascii="Arial" w:hAnsi="Arial" w:cs="Arial"/>
          <w:bCs/>
          <w:sz w:val="22"/>
          <w:szCs w:val="22"/>
        </w:rPr>
        <w:t>u bilješci 8.</w:t>
      </w:r>
    </w:p>
    <w:p w14:paraId="218A56E7" w14:textId="77777777" w:rsidR="00DB569F" w:rsidRPr="008560B1" w:rsidRDefault="00DB569F" w:rsidP="00FC1BC3">
      <w:pPr>
        <w:jc w:val="both"/>
        <w:rPr>
          <w:rFonts w:ascii="Arial" w:hAnsi="Arial" w:cs="Arial"/>
          <w:bCs/>
          <w:sz w:val="22"/>
          <w:szCs w:val="22"/>
        </w:rPr>
      </w:pPr>
      <w:r w:rsidRPr="008560B1">
        <w:rPr>
          <w:rFonts w:ascii="Arial" w:hAnsi="Arial" w:cs="Arial"/>
          <w:bCs/>
          <w:sz w:val="22"/>
          <w:szCs w:val="22"/>
        </w:rPr>
        <w:t>Obvezni i preventivni zdravstveni pregledi zaposlenika (šifra 32361) – kao u bilješci 11.</w:t>
      </w:r>
    </w:p>
    <w:p w14:paraId="53349982" w14:textId="69453E3F" w:rsidR="00FC1BC3" w:rsidRDefault="00FC1BC3" w:rsidP="00FC1BC3">
      <w:pPr>
        <w:jc w:val="both"/>
        <w:rPr>
          <w:rFonts w:ascii="Arial" w:hAnsi="Arial" w:cs="Arial"/>
          <w:bCs/>
          <w:sz w:val="22"/>
          <w:szCs w:val="22"/>
        </w:rPr>
      </w:pPr>
      <w:r w:rsidRPr="008560B1">
        <w:rPr>
          <w:rFonts w:ascii="Arial" w:hAnsi="Arial" w:cs="Arial"/>
          <w:bCs/>
          <w:sz w:val="22"/>
          <w:szCs w:val="22"/>
        </w:rPr>
        <w:t>Ugovori o djelu (šifra 32372) – kao u bilješci 11.</w:t>
      </w:r>
    </w:p>
    <w:p w14:paraId="2071DCF1" w14:textId="4B35CC29" w:rsidR="00971FB6" w:rsidRDefault="00971FB6" w:rsidP="00FC1BC3">
      <w:pPr>
        <w:jc w:val="both"/>
        <w:rPr>
          <w:rFonts w:ascii="Arial" w:hAnsi="Arial" w:cs="Arial"/>
          <w:bCs/>
          <w:sz w:val="22"/>
          <w:szCs w:val="22"/>
        </w:rPr>
      </w:pPr>
    </w:p>
    <w:p w14:paraId="69E62D17" w14:textId="3E5CB049" w:rsidR="00971FB6" w:rsidRDefault="00971FB6" w:rsidP="00FC1BC3">
      <w:pPr>
        <w:jc w:val="both"/>
        <w:rPr>
          <w:rFonts w:ascii="Arial" w:hAnsi="Arial" w:cs="Arial"/>
          <w:bCs/>
          <w:sz w:val="22"/>
          <w:szCs w:val="22"/>
        </w:rPr>
      </w:pPr>
    </w:p>
    <w:p w14:paraId="04E3ADB3" w14:textId="77777777" w:rsidR="00971FB6" w:rsidRPr="008560B1" w:rsidRDefault="00971FB6" w:rsidP="00FC1BC3">
      <w:pPr>
        <w:jc w:val="both"/>
        <w:rPr>
          <w:rFonts w:ascii="Arial" w:hAnsi="Arial" w:cs="Arial"/>
          <w:bCs/>
          <w:sz w:val="22"/>
          <w:szCs w:val="22"/>
        </w:rPr>
      </w:pPr>
    </w:p>
    <w:p w14:paraId="5A444C4F" w14:textId="688C1833" w:rsidR="00B80B3B" w:rsidRPr="008B5753" w:rsidRDefault="005A5190" w:rsidP="00E4522C">
      <w:pPr>
        <w:jc w:val="center"/>
        <w:rPr>
          <w:rFonts w:ascii="Arial" w:hAnsi="Arial" w:cs="Arial"/>
          <w:b/>
          <w:sz w:val="22"/>
          <w:szCs w:val="22"/>
        </w:rPr>
      </w:pPr>
      <w:r w:rsidRPr="008B5753">
        <w:rPr>
          <w:rFonts w:ascii="Arial" w:hAnsi="Arial" w:cs="Arial"/>
          <w:b/>
          <w:sz w:val="22"/>
          <w:szCs w:val="22"/>
        </w:rPr>
        <w:t>BILJE</w:t>
      </w:r>
      <w:r w:rsidR="00235DAA">
        <w:rPr>
          <w:rFonts w:ascii="Arial" w:hAnsi="Arial" w:cs="Arial"/>
          <w:b/>
          <w:sz w:val="22"/>
          <w:szCs w:val="22"/>
        </w:rPr>
        <w:t>Š</w:t>
      </w:r>
      <w:r w:rsidRPr="008B5753">
        <w:rPr>
          <w:rFonts w:ascii="Arial" w:hAnsi="Arial" w:cs="Arial"/>
          <w:b/>
          <w:sz w:val="22"/>
          <w:szCs w:val="22"/>
        </w:rPr>
        <w:t xml:space="preserve">KE uz </w:t>
      </w:r>
      <w:r w:rsidR="00B80B3B" w:rsidRPr="008B5753">
        <w:rPr>
          <w:rFonts w:ascii="Arial" w:hAnsi="Arial" w:cs="Arial"/>
          <w:b/>
          <w:sz w:val="22"/>
          <w:szCs w:val="22"/>
        </w:rPr>
        <w:t xml:space="preserve">Izvještaj o rashodima prema funkcijskoj klasifikaciji </w:t>
      </w:r>
    </w:p>
    <w:p w14:paraId="093059A8" w14:textId="77777777" w:rsidR="005A5190" w:rsidRPr="008B5753" w:rsidRDefault="00B80B3B" w:rsidP="00E4522C">
      <w:pPr>
        <w:jc w:val="center"/>
        <w:rPr>
          <w:rFonts w:ascii="Arial" w:hAnsi="Arial" w:cs="Arial"/>
          <w:b/>
          <w:sz w:val="22"/>
          <w:szCs w:val="22"/>
        </w:rPr>
      </w:pPr>
      <w:r w:rsidRPr="008B5753">
        <w:rPr>
          <w:rFonts w:ascii="Arial" w:hAnsi="Arial" w:cs="Arial"/>
          <w:b/>
          <w:sz w:val="22"/>
          <w:szCs w:val="22"/>
        </w:rPr>
        <w:t xml:space="preserve">- </w:t>
      </w:r>
      <w:r w:rsidR="005A5190" w:rsidRPr="008B5753">
        <w:rPr>
          <w:rFonts w:ascii="Arial" w:hAnsi="Arial" w:cs="Arial"/>
          <w:b/>
          <w:sz w:val="22"/>
          <w:szCs w:val="22"/>
        </w:rPr>
        <w:t xml:space="preserve">obrazac </w:t>
      </w:r>
      <w:r w:rsidRPr="008B5753">
        <w:rPr>
          <w:rFonts w:ascii="Arial" w:hAnsi="Arial" w:cs="Arial"/>
          <w:b/>
          <w:sz w:val="22"/>
          <w:szCs w:val="22"/>
        </w:rPr>
        <w:t>RAS-F</w:t>
      </w:r>
    </w:p>
    <w:p w14:paraId="1EEC252D" w14:textId="77777777" w:rsidR="005A5190" w:rsidRPr="008B5753" w:rsidRDefault="005A5190" w:rsidP="00FC1BC3">
      <w:pPr>
        <w:jc w:val="both"/>
        <w:rPr>
          <w:rFonts w:ascii="Arial" w:hAnsi="Arial" w:cs="Arial"/>
          <w:b/>
          <w:sz w:val="22"/>
          <w:szCs w:val="22"/>
        </w:rPr>
      </w:pPr>
    </w:p>
    <w:p w14:paraId="645AEA17" w14:textId="77777777" w:rsidR="002060B4" w:rsidRPr="008B5753" w:rsidRDefault="002060B4" w:rsidP="002060B4">
      <w:pPr>
        <w:jc w:val="both"/>
        <w:rPr>
          <w:rFonts w:ascii="Arial" w:hAnsi="Arial" w:cs="Arial"/>
          <w:color w:val="FF0000"/>
          <w:sz w:val="22"/>
          <w:szCs w:val="22"/>
        </w:rPr>
      </w:pPr>
      <w:r w:rsidRPr="008B5753">
        <w:rPr>
          <w:rFonts w:ascii="Arial" w:hAnsi="Arial" w:cs="Arial"/>
          <w:sz w:val="22"/>
          <w:szCs w:val="22"/>
        </w:rPr>
        <w:t xml:space="preserve">Zavod posluje uz samo jednu funkcijsku klasifikaciju stoga su iskazani podaci </w:t>
      </w:r>
      <w:r w:rsidR="00EB3DEE" w:rsidRPr="008B5753">
        <w:rPr>
          <w:rFonts w:ascii="Arial" w:hAnsi="Arial" w:cs="Arial"/>
          <w:sz w:val="22"/>
          <w:szCs w:val="22"/>
        </w:rPr>
        <w:t>u jednoj stavci</w:t>
      </w:r>
      <w:r w:rsidR="00EB3DEE" w:rsidRPr="008B5753">
        <w:rPr>
          <w:rFonts w:ascii="Arial" w:hAnsi="Arial" w:cs="Arial"/>
          <w:color w:val="FF0000"/>
          <w:sz w:val="22"/>
          <w:szCs w:val="22"/>
        </w:rPr>
        <w:t xml:space="preserve"> </w:t>
      </w:r>
      <w:r w:rsidR="00F724D9" w:rsidRPr="008B5753">
        <w:rPr>
          <w:rFonts w:ascii="Arial" w:hAnsi="Arial" w:cs="Arial"/>
          <w:sz w:val="22"/>
          <w:szCs w:val="22"/>
        </w:rPr>
        <w:t>(</w:t>
      </w:r>
      <w:r w:rsidR="00EB3DEE" w:rsidRPr="008B5753">
        <w:rPr>
          <w:rFonts w:ascii="Arial" w:hAnsi="Arial" w:cs="Arial"/>
          <w:sz w:val="22"/>
          <w:szCs w:val="22"/>
        </w:rPr>
        <w:t>na oznaci 0150 Istraživanje i razvoj: Opće javne usluge</w:t>
      </w:r>
      <w:r w:rsidR="00F724D9" w:rsidRPr="008B5753">
        <w:rPr>
          <w:rFonts w:ascii="Arial" w:hAnsi="Arial" w:cs="Arial"/>
          <w:sz w:val="22"/>
          <w:szCs w:val="22"/>
        </w:rPr>
        <w:t>) te su jednaki ukupnim rashodima iskazanim na oznaci Y034 obrasca PR-RAS.</w:t>
      </w:r>
    </w:p>
    <w:p w14:paraId="0ED35DC8" w14:textId="77777777" w:rsidR="00B80B3B" w:rsidRPr="008B5753" w:rsidRDefault="00B80B3B" w:rsidP="00FC1BC3">
      <w:pPr>
        <w:jc w:val="both"/>
        <w:rPr>
          <w:rFonts w:ascii="Arial" w:hAnsi="Arial" w:cs="Arial"/>
          <w:b/>
          <w:color w:val="FF0000"/>
          <w:sz w:val="22"/>
          <w:szCs w:val="22"/>
        </w:rPr>
      </w:pPr>
    </w:p>
    <w:p w14:paraId="64FBE563" w14:textId="77777777" w:rsidR="00B80B3B" w:rsidRPr="00480A96" w:rsidRDefault="00B80B3B" w:rsidP="00FC1BC3">
      <w:pPr>
        <w:jc w:val="both"/>
        <w:rPr>
          <w:rFonts w:ascii="Arial" w:hAnsi="Arial" w:cs="Arial"/>
          <w:b/>
          <w:color w:val="FF0000"/>
          <w:sz w:val="22"/>
          <w:szCs w:val="22"/>
          <w:highlight w:val="yellow"/>
        </w:rPr>
      </w:pPr>
    </w:p>
    <w:p w14:paraId="2E9BFCC1" w14:textId="77777777" w:rsidR="005A5190" w:rsidRPr="00480A96" w:rsidRDefault="005A5190" w:rsidP="00FC1BC3">
      <w:pPr>
        <w:jc w:val="both"/>
        <w:rPr>
          <w:rFonts w:ascii="Arial" w:hAnsi="Arial" w:cs="Arial"/>
          <w:b/>
          <w:color w:val="FF0000"/>
          <w:sz w:val="22"/>
          <w:szCs w:val="22"/>
          <w:highlight w:val="yellow"/>
        </w:rPr>
      </w:pPr>
    </w:p>
    <w:p w14:paraId="313C4045" w14:textId="61894114" w:rsidR="00B80B3B" w:rsidRPr="008B5753" w:rsidRDefault="005A5190" w:rsidP="00E4522C">
      <w:pPr>
        <w:jc w:val="center"/>
        <w:rPr>
          <w:rFonts w:ascii="Arial" w:hAnsi="Arial" w:cs="Arial"/>
          <w:b/>
          <w:sz w:val="22"/>
          <w:szCs w:val="22"/>
        </w:rPr>
      </w:pPr>
      <w:r w:rsidRPr="008B5753">
        <w:rPr>
          <w:rFonts w:ascii="Arial" w:hAnsi="Arial" w:cs="Arial"/>
          <w:b/>
          <w:sz w:val="22"/>
          <w:szCs w:val="22"/>
        </w:rPr>
        <w:t>BILJE</w:t>
      </w:r>
      <w:r w:rsidR="00225651">
        <w:rPr>
          <w:rFonts w:ascii="Arial" w:hAnsi="Arial" w:cs="Arial"/>
          <w:b/>
          <w:sz w:val="22"/>
          <w:szCs w:val="22"/>
        </w:rPr>
        <w:t>Š</w:t>
      </w:r>
      <w:r w:rsidRPr="008B5753">
        <w:rPr>
          <w:rFonts w:ascii="Arial" w:hAnsi="Arial" w:cs="Arial"/>
          <w:b/>
          <w:sz w:val="22"/>
          <w:szCs w:val="22"/>
        </w:rPr>
        <w:t xml:space="preserve">KE </w:t>
      </w:r>
      <w:r w:rsidR="00B80B3B" w:rsidRPr="008B5753">
        <w:rPr>
          <w:rFonts w:ascii="Arial" w:hAnsi="Arial" w:cs="Arial"/>
          <w:b/>
          <w:sz w:val="22"/>
          <w:szCs w:val="22"/>
        </w:rPr>
        <w:t xml:space="preserve">uz Izvještaj o promjenama u vrijednosti i obujmu imovine i obveza </w:t>
      </w:r>
    </w:p>
    <w:p w14:paraId="6F7A6DD5" w14:textId="77777777" w:rsidR="005A5190" w:rsidRPr="008B5753" w:rsidRDefault="00B80B3B" w:rsidP="00E4522C">
      <w:pPr>
        <w:jc w:val="center"/>
        <w:rPr>
          <w:rFonts w:ascii="Arial" w:hAnsi="Arial" w:cs="Arial"/>
          <w:b/>
          <w:sz w:val="22"/>
          <w:szCs w:val="22"/>
        </w:rPr>
      </w:pPr>
      <w:r w:rsidRPr="008B5753">
        <w:rPr>
          <w:rFonts w:ascii="Arial" w:hAnsi="Arial" w:cs="Arial"/>
          <w:b/>
          <w:sz w:val="22"/>
          <w:szCs w:val="22"/>
        </w:rPr>
        <w:t>- obrazac</w:t>
      </w:r>
      <w:r w:rsidR="005A5190" w:rsidRPr="008B5753">
        <w:rPr>
          <w:rFonts w:ascii="Arial" w:hAnsi="Arial" w:cs="Arial"/>
          <w:b/>
          <w:sz w:val="22"/>
          <w:szCs w:val="22"/>
        </w:rPr>
        <w:t xml:space="preserve"> </w:t>
      </w:r>
      <w:r w:rsidRPr="008B5753">
        <w:rPr>
          <w:rFonts w:ascii="Arial" w:hAnsi="Arial" w:cs="Arial"/>
          <w:b/>
          <w:sz w:val="22"/>
          <w:szCs w:val="22"/>
        </w:rPr>
        <w:t>P-VRIO</w:t>
      </w:r>
    </w:p>
    <w:p w14:paraId="46D46B41" w14:textId="77777777" w:rsidR="005A5190" w:rsidRPr="008B5753" w:rsidRDefault="005A5190" w:rsidP="00FC1BC3">
      <w:pPr>
        <w:jc w:val="both"/>
        <w:rPr>
          <w:rFonts w:ascii="Arial" w:hAnsi="Arial" w:cs="Arial"/>
          <w:bCs/>
          <w:color w:val="FF0000"/>
          <w:sz w:val="22"/>
          <w:szCs w:val="22"/>
        </w:rPr>
      </w:pPr>
    </w:p>
    <w:p w14:paraId="13C8B7B1" w14:textId="5AB7C229" w:rsidR="002060B4" w:rsidRPr="008B5753" w:rsidRDefault="00CB5FE2" w:rsidP="002060B4">
      <w:pPr>
        <w:jc w:val="both"/>
        <w:rPr>
          <w:rFonts w:ascii="Arial" w:hAnsi="Arial" w:cs="Arial"/>
          <w:color w:val="FF0000"/>
          <w:sz w:val="22"/>
          <w:szCs w:val="22"/>
        </w:rPr>
      </w:pPr>
      <w:r>
        <w:rPr>
          <w:rFonts w:ascii="Arial" w:hAnsi="Arial" w:cs="Arial"/>
          <w:sz w:val="22"/>
          <w:szCs w:val="22"/>
        </w:rPr>
        <w:t xml:space="preserve">Evidentirani poslovni događaj na </w:t>
      </w:r>
      <w:r w:rsidR="002060B4" w:rsidRPr="008B5753">
        <w:rPr>
          <w:rFonts w:ascii="Arial" w:hAnsi="Arial" w:cs="Arial"/>
          <w:sz w:val="22"/>
          <w:szCs w:val="22"/>
        </w:rPr>
        <w:t xml:space="preserve">kontima Promjene </w:t>
      </w:r>
      <w:r w:rsidR="00EB3220">
        <w:rPr>
          <w:rFonts w:ascii="Arial" w:hAnsi="Arial" w:cs="Arial"/>
          <w:sz w:val="22"/>
          <w:szCs w:val="22"/>
        </w:rPr>
        <w:t xml:space="preserve">u </w:t>
      </w:r>
      <w:r w:rsidR="002060B4" w:rsidRPr="008B5753">
        <w:rPr>
          <w:rFonts w:ascii="Arial" w:hAnsi="Arial" w:cs="Arial"/>
          <w:sz w:val="22"/>
          <w:szCs w:val="22"/>
        </w:rPr>
        <w:t>vrijednosti i obujm</w:t>
      </w:r>
      <w:r w:rsidR="00EB3220">
        <w:rPr>
          <w:rFonts w:ascii="Arial" w:hAnsi="Arial" w:cs="Arial"/>
          <w:sz w:val="22"/>
          <w:szCs w:val="22"/>
        </w:rPr>
        <w:t>u</w:t>
      </w:r>
      <w:r w:rsidR="002060B4" w:rsidRPr="008B5753">
        <w:rPr>
          <w:rFonts w:ascii="Arial" w:hAnsi="Arial" w:cs="Arial"/>
          <w:sz w:val="22"/>
          <w:szCs w:val="22"/>
        </w:rPr>
        <w:t xml:space="preserve"> imovin</w:t>
      </w:r>
      <w:r w:rsidR="00EB3220">
        <w:rPr>
          <w:rFonts w:ascii="Arial" w:hAnsi="Arial" w:cs="Arial"/>
          <w:sz w:val="22"/>
          <w:szCs w:val="22"/>
        </w:rPr>
        <w:t xml:space="preserve">e </w:t>
      </w:r>
      <w:r w:rsidR="002060B4" w:rsidRPr="008B5753">
        <w:rPr>
          <w:rFonts w:ascii="Arial" w:hAnsi="Arial" w:cs="Arial"/>
          <w:sz w:val="22"/>
          <w:szCs w:val="22"/>
        </w:rPr>
        <w:t xml:space="preserve"> </w:t>
      </w:r>
      <w:r w:rsidR="00EB3220">
        <w:rPr>
          <w:rFonts w:ascii="Arial" w:hAnsi="Arial" w:cs="Arial"/>
          <w:sz w:val="22"/>
          <w:szCs w:val="22"/>
        </w:rPr>
        <w:t>odnosi se na inventurni manjak računala u iznosu njegove sadašnje vrijednost</w:t>
      </w:r>
      <w:r w:rsidR="00225651">
        <w:rPr>
          <w:rFonts w:ascii="Arial" w:hAnsi="Arial" w:cs="Arial"/>
          <w:sz w:val="22"/>
          <w:szCs w:val="22"/>
        </w:rPr>
        <w:t>i</w:t>
      </w:r>
      <w:r w:rsidR="00EB3220">
        <w:rPr>
          <w:rFonts w:ascii="Arial" w:hAnsi="Arial" w:cs="Arial"/>
          <w:sz w:val="22"/>
          <w:szCs w:val="22"/>
        </w:rPr>
        <w:t>.</w:t>
      </w:r>
    </w:p>
    <w:p w14:paraId="163BBFDE" w14:textId="77777777" w:rsidR="00B80B3B" w:rsidRPr="008B5753" w:rsidRDefault="00B80B3B" w:rsidP="00FC1BC3">
      <w:pPr>
        <w:jc w:val="both"/>
        <w:rPr>
          <w:rFonts w:ascii="Arial" w:hAnsi="Arial" w:cs="Arial"/>
          <w:b/>
          <w:color w:val="FF0000"/>
          <w:sz w:val="22"/>
          <w:szCs w:val="22"/>
        </w:rPr>
      </w:pPr>
    </w:p>
    <w:p w14:paraId="0D3C74D4" w14:textId="2D8B62F4" w:rsidR="00B80B3B" w:rsidRDefault="00B80B3B" w:rsidP="00FC1BC3">
      <w:pPr>
        <w:jc w:val="both"/>
        <w:rPr>
          <w:rFonts w:ascii="Arial" w:hAnsi="Arial" w:cs="Arial"/>
          <w:b/>
          <w:color w:val="FF0000"/>
          <w:sz w:val="22"/>
          <w:szCs w:val="22"/>
        </w:rPr>
      </w:pPr>
    </w:p>
    <w:p w14:paraId="575FE396" w14:textId="77777777" w:rsidR="00971FB6" w:rsidRPr="008B5753" w:rsidRDefault="00971FB6" w:rsidP="00FC1BC3">
      <w:pPr>
        <w:jc w:val="both"/>
        <w:rPr>
          <w:rFonts w:ascii="Arial" w:hAnsi="Arial" w:cs="Arial"/>
          <w:b/>
          <w:color w:val="FF0000"/>
          <w:sz w:val="22"/>
          <w:szCs w:val="22"/>
        </w:rPr>
      </w:pPr>
    </w:p>
    <w:p w14:paraId="0CC52364" w14:textId="69929353" w:rsidR="00FC1BC3" w:rsidRPr="0054509C" w:rsidRDefault="00FC1BC3" w:rsidP="00FC1BC3">
      <w:pPr>
        <w:ind w:left="1440"/>
        <w:rPr>
          <w:rFonts w:ascii="Arial" w:hAnsi="Arial" w:cs="Arial"/>
          <w:sz w:val="22"/>
          <w:szCs w:val="22"/>
        </w:rPr>
      </w:pPr>
      <w:r w:rsidRPr="0054509C">
        <w:rPr>
          <w:rFonts w:ascii="Arial" w:hAnsi="Arial" w:cs="Arial"/>
          <w:b/>
          <w:sz w:val="22"/>
          <w:szCs w:val="22"/>
        </w:rPr>
        <w:t xml:space="preserve">                   BILJE</w:t>
      </w:r>
      <w:r w:rsidR="00225651">
        <w:rPr>
          <w:rFonts w:ascii="Arial" w:hAnsi="Arial" w:cs="Arial"/>
          <w:b/>
          <w:sz w:val="22"/>
          <w:szCs w:val="22"/>
        </w:rPr>
        <w:t>Š</w:t>
      </w:r>
      <w:r w:rsidRPr="0054509C">
        <w:rPr>
          <w:rFonts w:ascii="Arial" w:hAnsi="Arial" w:cs="Arial"/>
          <w:b/>
          <w:sz w:val="22"/>
          <w:szCs w:val="22"/>
        </w:rPr>
        <w:t xml:space="preserve">KE </w:t>
      </w:r>
      <w:r w:rsidR="00B80B3B" w:rsidRPr="0054509C">
        <w:rPr>
          <w:rFonts w:ascii="Arial" w:hAnsi="Arial" w:cs="Arial"/>
          <w:b/>
          <w:sz w:val="22"/>
          <w:szCs w:val="22"/>
        </w:rPr>
        <w:t xml:space="preserve">uz obrazac </w:t>
      </w:r>
      <w:r w:rsidRPr="0054509C">
        <w:rPr>
          <w:rFonts w:ascii="Arial" w:hAnsi="Arial" w:cs="Arial"/>
          <w:b/>
          <w:sz w:val="22"/>
          <w:szCs w:val="22"/>
        </w:rPr>
        <w:t>OBVEZE</w:t>
      </w:r>
    </w:p>
    <w:p w14:paraId="01EB768B" w14:textId="14AACD22" w:rsidR="00FC1BC3" w:rsidRDefault="00FC1BC3" w:rsidP="00FC1BC3">
      <w:pPr>
        <w:jc w:val="both"/>
        <w:rPr>
          <w:rFonts w:ascii="Arial" w:hAnsi="Arial" w:cs="Arial"/>
          <w:b/>
          <w:sz w:val="22"/>
          <w:szCs w:val="22"/>
        </w:rPr>
      </w:pPr>
    </w:p>
    <w:p w14:paraId="778C4A72" w14:textId="77777777" w:rsidR="00971FB6" w:rsidRPr="0054509C" w:rsidRDefault="00971FB6" w:rsidP="00FC1BC3">
      <w:pPr>
        <w:jc w:val="both"/>
        <w:rPr>
          <w:rFonts w:ascii="Arial" w:hAnsi="Arial" w:cs="Arial"/>
          <w:b/>
          <w:sz w:val="22"/>
          <w:szCs w:val="22"/>
        </w:rPr>
      </w:pPr>
    </w:p>
    <w:p w14:paraId="412F6359" w14:textId="77777777" w:rsidR="00FC1BC3" w:rsidRPr="0054509C" w:rsidRDefault="00FC1BC3" w:rsidP="00FC1BC3">
      <w:pPr>
        <w:jc w:val="center"/>
        <w:rPr>
          <w:rFonts w:ascii="Arial" w:hAnsi="Arial" w:cs="Arial"/>
          <w:bCs/>
        </w:rPr>
      </w:pPr>
      <w:r w:rsidRPr="0054509C">
        <w:rPr>
          <w:rFonts w:ascii="Arial" w:hAnsi="Arial" w:cs="Arial"/>
          <w:bCs/>
        </w:rPr>
        <w:t>Bilješka 1.</w:t>
      </w:r>
    </w:p>
    <w:p w14:paraId="520337A8" w14:textId="3EF19BF2" w:rsidR="00FC1BC3" w:rsidRPr="0054509C" w:rsidRDefault="00FC1BC3" w:rsidP="00FC1BC3">
      <w:pPr>
        <w:jc w:val="center"/>
        <w:rPr>
          <w:rFonts w:ascii="Arial" w:hAnsi="Arial" w:cs="Arial"/>
          <w:bCs/>
          <w:sz w:val="22"/>
          <w:szCs w:val="22"/>
        </w:rPr>
      </w:pPr>
      <w:r w:rsidRPr="0054509C">
        <w:rPr>
          <w:rFonts w:ascii="Arial" w:hAnsi="Arial" w:cs="Arial"/>
          <w:bCs/>
        </w:rPr>
        <w:t>Šifra V001, Stanje obveza 1.</w:t>
      </w:r>
      <w:r w:rsidR="00225651">
        <w:rPr>
          <w:rFonts w:ascii="Arial" w:hAnsi="Arial" w:cs="Arial"/>
          <w:bCs/>
        </w:rPr>
        <w:t xml:space="preserve"> </w:t>
      </w:r>
      <w:r w:rsidRPr="0054509C">
        <w:rPr>
          <w:rFonts w:ascii="Arial" w:hAnsi="Arial" w:cs="Arial"/>
          <w:bCs/>
        </w:rPr>
        <w:t>siječnja</w:t>
      </w:r>
    </w:p>
    <w:p w14:paraId="607B0F35" w14:textId="77777777" w:rsidR="00FC1BC3" w:rsidRPr="0054509C" w:rsidRDefault="00FC1BC3" w:rsidP="00FC1BC3">
      <w:pPr>
        <w:jc w:val="both"/>
        <w:rPr>
          <w:rFonts w:ascii="Arial" w:hAnsi="Arial" w:cs="Arial"/>
          <w:b/>
          <w:color w:val="FF0000"/>
          <w:sz w:val="22"/>
          <w:szCs w:val="22"/>
        </w:rPr>
      </w:pPr>
    </w:p>
    <w:p w14:paraId="6C0342A9" w14:textId="77777777" w:rsidR="00FC1BC3" w:rsidRPr="0054509C" w:rsidRDefault="00FC1BC3" w:rsidP="00FC1BC3">
      <w:pPr>
        <w:jc w:val="both"/>
        <w:rPr>
          <w:rFonts w:ascii="Arial" w:hAnsi="Arial" w:cs="Arial"/>
          <w:sz w:val="22"/>
          <w:szCs w:val="22"/>
        </w:rPr>
      </w:pPr>
      <w:r w:rsidRPr="0054509C">
        <w:rPr>
          <w:rFonts w:ascii="Arial" w:hAnsi="Arial" w:cs="Arial"/>
          <w:sz w:val="22"/>
          <w:szCs w:val="22"/>
        </w:rPr>
        <w:t xml:space="preserve">Stanje obveza na početku promatrane godine u najvećoj mjeri obuhvaća plaće za prosinac isplaćene u siječnju </w:t>
      </w:r>
      <w:r w:rsidR="0079379A" w:rsidRPr="0054509C">
        <w:rPr>
          <w:rFonts w:ascii="Arial" w:hAnsi="Arial" w:cs="Arial"/>
          <w:sz w:val="22"/>
          <w:szCs w:val="22"/>
        </w:rPr>
        <w:t>slijedećeg fiskalnog razdoblja</w:t>
      </w:r>
      <w:r w:rsidRPr="0054509C">
        <w:rPr>
          <w:rFonts w:ascii="Arial" w:hAnsi="Arial" w:cs="Arial"/>
          <w:sz w:val="22"/>
          <w:szCs w:val="22"/>
        </w:rPr>
        <w:t>.</w:t>
      </w:r>
    </w:p>
    <w:p w14:paraId="1BE74120" w14:textId="5C10E0FD" w:rsidR="00FC1BC3" w:rsidRDefault="00FC1BC3" w:rsidP="00FC1BC3">
      <w:pPr>
        <w:jc w:val="both"/>
        <w:rPr>
          <w:rFonts w:ascii="Arial" w:hAnsi="Arial" w:cs="Arial"/>
          <w:color w:val="FF0000"/>
          <w:sz w:val="22"/>
          <w:szCs w:val="22"/>
          <w:highlight w:val="yellow"/>
        </w:rPr>
      </w:pPr>
    </w:p>
    <w:p w14:paraId="0E942134" w14:textId="77777777" w:rsidR="00971FB6" w:rsidRPr="00480A96" w:rsidRDefault="00971FB6" w:rsidP="00FC1BC3">
      <w:pPr>
        <w:jc w:val="both"/>
        <w:rPr>
          <w:rFonts w:ascii="Arial" w:hAnsi="Arial" w:cs="Arial"/>
          <w:color w:val="FF0000"/>
          <w:sz w:val="22"/>
          <w:szCs w:val="22"/>
          <w:highlight w:val="yellow"/>
        </w:rPr>
      </w:pPr>
    </w:p>
    <w:p w14:paraId="11BA2E50" w14:textId="77777777" w:rsidR="00FC1BC3" w:rsidRPr="0094046B" w:rsidRDefault="00FC1BC3" w:rsidP="00FC1BC3">
      <w:pPr>
        <w:jc w:val="center"/>
        <w:rPr>
          <w:rFonts w:ascii="Arial" w:hAnsi="Arial" w:cs="Arial"/>
          <w:bCs/>
        </w:rPr>
      </w:pPr>
      <w:r w:rsidRPr="0094046B">
        <w:rPr>
          <w:rFonts w:ascii="Arial" w:hAnsi="Arial" w:cs="Arial"/>
          <w:bCs/>
        </w:rPr>
        <w:t>Bilješka 2.</w:t>
      </w:r>
    </w:p>
    <w:p w14:paraId="2E8F63B1" w14:textId="77777777" w:rsidR="00FC1BC3" w:rsidRPr="0094046B" w:rsidRDefault="00FC1BC3" w:rsidP="00FC1BC3">
      <w:pPr>
        <w:jc w:val="center"/>
        <w:rPr>
          <w:rFonts w:ascii="Arial" w:hAnsi="Arial" w:cs="Arial"/>
          <w:bCs/>
        </w:rPr>
      </w:pPr>
      <w:r w:rsidRPr="0094046B">
        <w:rPr>
          <w:rFonts w:ascii="Arial" w:hAnsi="Arial" w:cs="Arial"/>
          <w:bCs/>
        </w:rPr>
        <w:t>Šifra V00</w:t>
      </w:r>
      <w:r w:rsidR="00EA5D46" w:rsidRPr="0094046B">
        <w:rPr>
          <w:rFonts w:ascii="Arial" w:hAnsi="Arial" w:cs="Arial"/>
          <w:bCs/>
        </w:rPr>
        <w:t>3</w:t>
      </w:r>
      <w:r w:rsidRPr="0094046B">
        <w:rPr>
          <w:rFonts w:ascii="Arial" w:hAnsi="Arial" w:cs="Arial"/>
          <w:bCs/>
        </w:rPr>
        <w:t>, V005, V010 Međusobne obveze subjekata općeg proračuna</w:t>
      </w:r>
    </w:p>
    <w:p w14:paraId="4DF052B8" w14:textId="77777777" w:rsidR="00FC1BC3" w:rsidRPr="0094046B" w:rsidRDefault="00FC1BC3" w:rsidP="00FC1BC3">
      <w:pPr>
        <w:jc w:val="both"/>
        <w:rPr>
          <w:rFonts w:ascii="Arial" w:hAnsi="Arial" w:cs="Arial"/>
          <w:sz w:val="22"/>
          <w:szCs w:val="22"/>
        </w:rPr>
      </w:pPr>
    </w:p>
    <w:p w14:paraId="17A23962" w14:textId="77777777" w:rsidR="00FC1BC3" w:rsidRPr="0094046B" w:rsidRDefault="00FC1BC3" w:rsidP="00FC1BC3">
      <w:pPr>
        <w:jc w:val="both"/>
        <w:rPr>
          <w:rFonts w:ascii="Arial" w:hAnsi="Arial" w:cs="Arial"/>
          <w:sz w:val="22"/>
          <w:szCs w:val="22"/>
        </w:rPr>
      </w:pPr>
      <w:r w:rsidRPr="0094046B">
        <w:rPr>
          <w:rFonts w:ascii="Arial" w:hAnsi="Arial" w:cs="Arial"/>
          <w:sz w:val="22"/>
          <w:szCs w:val="22"/>
        </w:rPr>
        <w:lastRenderedPageBreak/>
        <w:t xml:space="preserve">Međusobne obveze proračunskih korisnika ne vode se prema skupinama ekonomske klasifikacije nego se izuzimaju i u obrascu prikazuju zasebno. </w:t>
      </w:r>
    </w:p>
    <w:p w14:paraId="45802497" w14:textId="77777777" w:rsidR="00FC1BC3" w:rsidRPr="0094046B" w:rsidRDefault="00FC1BC3" w:rsidP="00FC1BC3">
      <w:pPr>
        <w:jc w:val="both"/>
        <w:rPr>
          <w:rFonts w:ascii="Arial" w:hAnsi="Arial" w:cs="Arial"/>
          <w:sz w:val="22"/>
          <w:szCs w:val="22"/>
        </w:rPr>
      </w:pPr>
      <w:r w:rsidRPr="0094046B">
        <w:rPr>
          <w:rFonts w:ascii="Arial" w:hAnsi="Arial" w:cs="Arial"/>
          <w:sz w:val="22"/>
          <w:szCs w:val="22"/>
        </w:rPr>
        <w:t>U međusobne obveze Zavoda ubrajaju se rashodi za fiksnu telefoniju (fakturirani od strane Ministarstva poljoprivrede kao upravitelja zajedničkog poslovnog objekta) i sve obveze koje se evidentiraju na kontu 23958 Obveze proračunskih korisnika za povrat u proračun (predstavljaju tehničko rješenje evidentiranja određenih potraživanja i obveza koje proizlaze iz međusobnih odnosa Zavoda i Ministarstva financija).</w:t>
      </w:r>
    </w:p>
    <w:p w14:paraId="5E4E6D45" w14:textId="77777777" w:rsidR="0076018B" w:rsidRDefault="0076018B" w:rsidP="00FC1BC3">
      <w:pPr>
        <w:jc w:val="center"/>
        <w:rPr>
          <w:rFonts w:ascii="Arial" w:hAnsi="Arial" w:cs="Arial"/>
          <w:bCs/>
        </w:rPr>
      </w:pPr>
    </w:p>
    <w:p w14:paraId="28B19BFD" w14:textId="77777777" w:rsidR="0076018B" w:rsidRDefault="0076018B" w:rsidP="00FC1BC3">
      <w:pPr>
        <w:jc w:val="center"/>
        <w:rPr>
          <w:rFonts w:ascii="Arial" w:hAnsi="Arial" w:cs="Arial"/>
          <w:bCs/>
        </w:rPr>
      </w:pPr>
    </w:p>
    <w:p w14:paraId="3C8E0283" w14:textId="77777777" w:rsidR="0076018B" w:rsidRDefault="0076018B" w:rsidP="00FC1BC3">
      <w:pPr>
        <w:jc w:val="center"/>
        <w:rPr>
          <w:rFonts w:ascii="Arial" w:hAnsi="Arial" w:cs="Arial"/>
          <w:bCs/>
        </w:rPr>
      </w:pPr>
    </w:p>
    <w:p w14:paraId="33C1A5DB" w14:textId="40BA0CE8" w:rsidR="00FC1BC3" w:rsidRPr="009228D1" w:rsidRDefault="00FC1BC3" w:rsidP="00FC1BC3">
      <w:pPr>
        <w:jc w:val="center"/>
        <w:rPr>
          <w:rFonts w:ascii="Arial" w:hAnsi="Arial" w:cs="Arial"/>
          <w:bCs/>
        </w:rPr>
      </w:pPr>
      <w:r w:rsidRPr="009228D1">
        <w:rPr>
          <w:rFonts w:ascii="Arial" w:hAnsi="Arial" w:cs="Arial"/>
          <w:bCs/>
        </w:rPr>
        <w:t>Bilješka 3.</w:t>
      </w:r>
    </w:p>
    <w:p w14:paraId="270481A6" w14:textId="77777777" w:rsidR="00FC1BC3" w:rsidRPr="009228D1" w:rsidRDefault="00FC1BC3" w:rsidP="00FC1BC3">
      <w:pPr>
        <w:jc w:val="center"/>
        <w:rPr>
          <w:rFonts w:ascii="Arial" w:hAnsi="Arial" w:cs="Arial"/>
          <w:bCs/>
        </w:rPr>
      </w:pPr>
      <w:r w:rsidRPr="009228D1">
        <w:rPr>
          <w:rFonts w:ascii="Arial" w:hAnsi="Arial" w:cs="Arial"/>
          <w:bCs/>
        </w:rPr>
        <w:t>Šifra N23, N24, P23, P24, V009 Obveze za rashode poslovanja; obveze za nabavu financijske imovine; stanje nedospjelih obveza na kraju izvještajnog razdoblja</w:t>
      </w:r>
    </w:p>
    <w:p w14:paraId="72EE94E5" w14:textId="77777777" w:rsidR="00FC1BC3" w:rsidRPr="009228D1" w:rsidRDefault="00FC1BC3" w:rsidP="00FC1BC3">
      <w:pPr>
        <w:jc w:val="center"/>
        <w:rPr>
          <w:rFonts w:ascii="Arial" w:hAnsi="Arial" w:cs="Arial"/>
          <w:bCs/>
        </w:rPr>
      </w:pPr>
    </w:p>
    <w:p w14:paraId="45D2FBFE" w14:textId="54598479" w:rsidR="00FC1BC3" w:rsidRPr="009228D1" w:rsidRDefault="00DF2F48" w:rsidP="00FC1BC3">
      <w:pPr>
        <w:jc w:val="both"/>
        <w:rPr>
          <w:rFonts w:ascii="Arial" w:hAnsi="Arial" w:cs="Arial"/>
          <w:color w:val="FF0000"/>
          <w:sz w:val="22"/>
          <w:szCs w:val="22"/>
        </w:rPr>
      </w:pPr>
      <w:r w:rsidRPr="009228D1">
        <w:rPr>
          <w:noProof/>
          <w:color w:val="FF0000"/>
        </w:rPr>
        <w:t xml:space="preserve"> </w:t>
      </w:r>
      <w:r w:rsidR="003C02A7" w:rsidRPr="003C02A7">
        <w:rPr>
          <w:rFonts w:ascii="Arial" w:hAnsi="Arial" w:cs="Arial"/>
          <w:noProof/>
        </w:rPr>
        <w:drawing>
          <wp:inline distT="0" distB="0" distL="0" distR="0" wp14:anchorId="29B2F2F0" wp14:editId="1B1A3E20">
            <wp:extent cx="5700437" cy="12076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3735" cy="1210515"/>
                    </a:xfrm>
                    <a:prstGeom prst="rect">
                      <a:avLst/>
                    </a:prstGeom>
                    <a:noFill/>
                    <a:ln>
                      <a:noFill/>
                    </a:ln>
                  </pic:spPr>
                </pic:pic>
              </a:graphicData>
            </a:graphic>
          </wp:inline>
        </w:drawing>
      </w:r>
    </w:p>
    <w:p w14:paraId="4A1A2134" w14:textId="77777777" w:rsidR="00FC1BC3" w:rsidRPr="009228D1" w:rsidRDefault="00FC1BC3" w:rsidP="00FC1BC3">
      <w:pPr>
        <w:jc w:val="both"/>
        <w:rPr>
          <w:rFonts w:ascii="Arial" w:hAnsi="Arial" w:cs="Arial"/>
          <w:color w:val="FF0000"/>
          <w:sz w:val="22"/>
          <w:szCs w:val="22"/>
        </w:rPr>
      </w:pPr>
    </w:p>
    <w:p w14:paraId="6778B13D" w14:textId="1DEDDA76" w:rsidR="00FC1BC3" w:rsidRPr="003C02A7" w:rsidRDefault="00FC1BC3" w:rsidP="00FC1BC3">
      <w:pPr>
        <w:jc w:val="both"/>
        <w:rPr>
          <w:rFonts w:ascii="Arial" w:hAnsi="Arial" w:cs="Arial"/>
          <w:sz w:val="22"/>
          <w:szCs w:val="22"/>
        </w:rPr>
      </w:pPr>
      <w:r w:rsidRPr="009228D1">
        <w:rPr>
          <w:rFonts w:ascii="Arial" w:hAnsi="Arial" w:cs="Arial"/>
          <w:sz w:val="22"/>
          <w:szCs w:val="22"/>
        </w:rPr>
        <w:t>Stanje nedospjelih obaveza na kraju izvještajnog razdoblja (</w:t>
      </w:r>
      <w:r w:rsidR="009228D1" w:rsidRPr="009228D1">
        <w:rPr>
          <w:rFonts w:ascii="Arial" w:hAnsi="Arial" w:cs="Arial"/>
          <w:sz w:val="22"/>
          <w:szCs w:val="22"/>
        </w:rPr>
        <w:t>214.703,43 €</w:t>
      </w:r>
      <w:r w:rsidRPr="009228D1">
        <w:rPr>
          <w:rFonts w:ascii="Arial" w:hAnsi="Arial" w:cs="Arial"/>
          <w:sz w:val="22"/>
          <w:szCs w:val="22"/>
        </w:rPr>
        <w:t>) najvećim</w:t>
      </w:r>
      <w:r w:rsidRPr="009228D1">
        <w:rPr>
          <w:rFonts w:ascii="Arial" w:hAnsi="Arial" w:cs="Arial"/>
          <w:color w:val="FF0000"/>
          <w:sz w:val="22"/>
          <w:szCs w:val="22"/>
        </w:rPr>
        <w:t xml:space="preserve"> </w:t>
      </w:r>
      <w:r w:rsidRPr="009228D1">
        <w:rPr>
          <w:rFonts w:ascii="Arial" w:hAnsi="Arial" w:cs="Arial"/>
          <w:sz w:val="22"/>
          <w:szCs w:val="22"/>
        </w:rPr>
        <w:t xml:space="preserve">dijelom predstavljaju obveze za zaposlene, za isplatu plaća </w:t>
      </w:r>
      <w:r w:rsidR="00CA4C6B" w:rsidRPr="009228D1">
        <w:rPr>
          <w:rFonts w:ascii="Arial" w:hAnsi="Arial" w:cs="Arial"/>
          <w:sz w:val="22"/>
          <w:szCs w:val="22"/>
        </w:rPr>
        <w:t xml:space="preserve">i naknade prijevoza </w:t>
      </w:r>
      <w:r w:rsidRPr="009228D1">
        <w:rPr>
          <w:rFonts w:ascii="Arial" w:hAnsi="Arial" w:cs="Arial"/>
          <w:sz w:val="22"/>
          <w:szCs w:val="22"/>
        </w:rPr>
        <w:t xml:space="preserve">za </w:t>
      </w:r>
      <w:r w:rsidR="000E1740" w:rsidRPr="009228D1">
        <w:rPr>
          <w:rFonts w:ascii="Arial" w:hAnsi="Arial" w:cs="Arial"/>
          <w:sz w:val="22"/>
          <w:szCs w:val="22"/>
        </w:rPr>
        <w:t>prosinac</w:t>
      </w:r>
      <w:r w:rsidR="00DC7DDD" w:rsidRPr="009228D1">
        <w:rPr>
          <w:rFonts w:ascii="Arial" w:hAnsi="Arial" w:cs="Arial"/>
          <w:sz w:val="22"/>
          <w:szCs w:val="22"/>
        </w:rPr>
        <w:t xml:space="preserve"> </w:t>
      </w:r>
      <w:r w:rsidRPr="009228D1">
        <w:rPr>
          <w:rFonts w:ascii="Arial" w:hAnsi="Arial" w:cs="Arial"/>
          <w:sz w:val="22"/>
          <w:szCs w:val="22"/>
        </w:rPr>
        <w:t>202</w:t>
      </w:r>
      <w:r w:rsidR="00DF4BCC" w:rsidRPr="009228D1">
        <w:rPr>
          <w:rFonts w:ascii="Arial" w:hAnsi="Arial" w:cs="Arial"/>
          <w:sz w:val="22"/>
          <w:szCs w:val="22"/>
        </w:rPr>
        <w:t>3</w:t>
      </w:r>
      <w:r w:rsidR="00DC7DDD" w:rsidRPr="009228D1">
        <w:rPr>
          <w:rFonts w:ascii="Arial" w:hAnsi="Arial" w:cs="Arial"/>
          <w:sz w:val="22"/>
          <w:szCs w:val="22"/>
        </w:rPr>
        <w:t>. godine</w:t>
      </w:r>
      <w:r w:rsidRPr="009228D1">
        <w:rPr>
          <w:rFonts w:ascii="Arial" w:hAnsi="Arial" w:cs="Arial"/>
          <w:sz w:val="22"/>
          <w:szCs w:val="22"/>
        </w:rPr>
        <w:t>, a koj</w:t>
      </w:r>
      <w:r w:rsidR="00CA4C6B" w:rsidRPr="009228D1">
        <w:rPr>
          <w:rFonts w:ascii="Arial" w:hAnsi="Arial" w:cs="Arial"/>
          <w:sz w:val="22"/>
          <w:szCs w:val="22"/>
        </w:rPr>
        <w:t>e</w:t>
      </w:r>
      <w:r w:rsidRPr="009228D1">
        <w:rPr>
          <w:rFonts w:ascii="Arial" w:hAnsi="Arial" w:cs="Arial"/>
          <w:sz w:val="22"/>
          <w:szCs w:val="22"/>
        </w:rPr>
        <w:t xml:space="preserve"> se </w:t>
      </w:r>
      <w:r w:rsidRPr="003C02A7">
        <w:rPr>
          <w:rFonts w:ascii="Arial" w:hAnsi="Arial" w:cs="Arial"/>
          <w:sz w:val="22"/>
          <w:szCs w:val="22"/>
        </w:rPr>
        <w:t>isplaćuj</w:t>
      </w:r>
      <w:r w:rsidR="00CA4C6B" w:rsidRPr="003C02A7">
        <w:rPr>
          <w:rFonts w:ascii="Arial" w:hAnsi="Arial" w:cs="Arial"/>
          <w:sz w:val="22"/>
          <w:szCs w:val="22"/>
        </w:rPr>
        <w:t>u</w:t>
      </w:r>
      <w:r w:rsidRPr="003C02A7">
        <w:rPr>
          <w:rFonts w:ascii="Arial" w:hAnsi="Arial" w:cs="Arial"/>
          <w:sz w:val="22"/>
          <w:szCs w:val="22"/>
        </w:rPr>
        <w:t xml:space="preserve"> u s</w:t>
      </w:r>
      <w:r w:rsidR="000E1740" w:rsidRPr="003C02A7">
        <w:rPr>
          <w:rFonts w:ascii="Arial" w:hAnsi="Arial" w:cs="Arial"/>
          <w:sz w:val="22"/>
          <w:szCs w:val="22"/>
        </w:rPr>
        <w:t>iječnju</w:t>
      </w:r>
      <w:r w:rsidRPr="003C02A7">
        <w:rPr>
          <w:rFonts w:ascii="Arial" w:hAnsi="Arial" w:cs="Arial"/>
          <w:sz w:val="22"/>
          <w:szCs w:val="22"/>
        </w:rPr>
        <w:t xml:space="preserve"> (</w:t>
      </w:r>
      <w:r w:rsidR="008055C0" w:rsidRPr="003C02A7">
        <w:rPr>
          <w:rFonts w:ascii="Arial" w:hAnsi="Arial" w:cs="Arial"/>
          <w:sz w:val="22"/>
          <w:szCs w:val="22"/>
        </w:rPr>
        <w:t>182.752,66 €</w:t>
      </w:r>
      <w:r w:rsidRPr="003C02A7">
        <w:rPr>
          <w:rFonts w:ascii="Arial" w:hAnsi="Arial" w:cs="Arial"/>
          <w:sz w:val="22"/>
          <w:szCs w:val="22"/>
        </w:rPr>
        <w:t xml:space="preserve">). </w:t>
      </w:r>
    </w:p>
    <w:p w14:paraId="1C3459D6" w14:textId="77777777" w:rsidR="00FC1BC3" w:rsidRPr="00E4522C" w:rsidRDefault="00FC1BC3" w:rsidP="00FC1BC3">
      <w:pPr>
        <w:rPr>
          <w:rFonts w:ascii="Arial" w:hAnsi="Arial" w:cs="Arial"/>
          <w:color w:val="FF0000"/>
          <w:sz w:val="22"/>
          <w:szCs w:val="22"/>
        </w:rPr>
      </w:pPr>
    </w:p>
    <w:p w14:paraId="1F673711" w14:textId="77777777" w:rsidR="00FC1BC3" w:rsidRDefault="00FC1BC3" w:rsidP="00FC1BC3">
      <w:pPr>
        <w:rPr>
          <w:rFonts w:ascii="Arial" w:hAnsi="Arial" w:cs="Arial"/>
          <w:sz w:val="22"/>
          <w:szCs w:val="22"/>
        </w:rPr>
      </w:pPr>
    </w:p>
    <w:p w14:paraId="55B85639" w14:textId="77777777" w:rsidR="00FC1BC3" w:rsidRDefault="00FC1BC3" w:rsidP="00FC1BC3">
      <w:pPr>
        <w:rPr>
          <w:rFonts w:ascii="Arial" w:hAnsi="Arial" w:cs="Arial"/>
          <w:sz w:val="22"/>
          <w:szCs w:val="22"/>
        </w:rPr>
      </w:pPr>
      <w:r w:rsidRPr="00B84C4A">
        <w:rPr>
          <w:rFonts w:ascii="Arial" w:hAnsi="Arial" w:cs="Arial"/>
          <w:sz w:val="22"/>
          <w:szCs w:val="22"/>
        </w:rPr>
        <w:t>Izvještaj sastavila: Voditelj službe za planiranje, financije i kontrolu</w:t>
      </w:r>
    </w:p>
    <w:p w14:paraId="1BD0BAC0" w14:textId="77777777" w:rsidR="00FC1BC3" w:rsidRDefault="00FC1BC3" w:rsidP="00FC1BC3">
      <w:pPr>
        <w:ind w:left="720" w:firstLine="720"/>
        <w:rPr>
          <w:rFonts w:ascii="Arial" w:hAnsi="Arial" w:cs="Arial"/>
          <w:sz w:val="22"/>
          <w:szCs w:val="22"/>
        </w:rPr>
      </w:pPr>
      <w:r>
        <w:rPr>
          <w:rFonts w:ascii="Arial" w:hAnsi="Arial" w:cs="Arial"/>
          <w:sz w:val="22"/>
          <w:szCs w:val="22"/>
        </w:rPr>
        <w:t xml:space="preserve">       </w:t>
      </w:r>
      <w:r w:rsidRPr="00B84C4A">
        <w:rPr>
          <w:rFonts w:ascii="Arial" w:hAnsi="Arial" w:cs="Arial"/>
          <w:sz w:val="22"/>
          <w:szCs w:val="22"/>
        </w:rPr>
        <w:t>Tatjana Kostel Radošević, univ.spec.oec</w:t>
      </w:r>
    </w:p>
    <w:p w14:paraId="31991CC3" w14:textId="136B540C" w:rsidR="00FC1BC3" w:rsidRPr="00B84C4A" w:rsidRDefault="00FC1BC3" w:rsidP="00FC1BC3">
      <w:pPr>
        <w:ind w:left="1440"/>
        <w:rPr>
          <w:rFonts w:ascii="Arial" w:hAnsi="Arial" w:cs="Arial"/>
          <w:sz w:val="22"/>
          <w:szCs w:val="22"/>
        </w:rPr>
      </w:pPr>
      <w:r>
        <w:rPr>
          <w:rFonts w:ascii="Arial" w:hAnsi="Arial" w:cs="Arial"/>
          <w:sz w:val="22"/>
          <w:szCs w:val="22"/>
        </w:rPr>
        <w:t xml:space="preserve">       </w:t>
      </w:r>
      <w:r w:rsidRPr="00B84C4A">
        <w:rPr>
          <w:rFonts w:ascii="Arial" w:hAnsi="Arial" w:cs="Arial"/>
          <w:sz w:val="22"/>
          <w:szCs w:val="22"/>
        </w:rPr>
        <w:t>Telefon: 01/6106-40</w:t>
      </w:r>
      <w:r w:rsidR="00DF4BCC">
        <w:rPr>
          <w:rFonts w:ascii="Arial" w:hAnsi="Arial" w:cs="Arial"/>
          <w:sz w:val="22"/>
          <w:szCs w:val="22"/>
        </w:rPr>
        <w:t>1</w:t>
      </w:r>
    </w:p>
    <w:p w14:paraId="59F1237B" w14:textId="77777777" w:rsidR="00FC1BC3" w:rsidRDefault="00FC1BC3" w:rsidP="00FC1BC3">
      <w:pPr>
        <w:ind w:left="720" w:firstLine="720"/>
        <w:rPr>
          <w:rFonts w:ascii="Arial" w:hAnsi="Arial" w:cs="Arial"/>
          <w:sz w:val="22"/>
          <w:szCs w:val="22"/>
        </w:rPr>
      </w:pPr>
      <w:r>
        <w:rPr>
          <w:rFonts w:ascii="Arial" w:hAnsi="Arial" w:cs="Arial"/>
          <w:sz w:val="22"/>
          <w:szCs w:val="22"/>
        </w:rPr>
        <w:t xml:space="preserve">       </w:t>
      </w:r>
      <w:r w:rsidRPr="00B84C4A">
        <w:rPr>
          <w:rFonts w:ascii="Arial" w:hAnsi="Arial" w:cs="Arial"/>
          <w:sz w:val="22"/>
          <w:szCs w:val="22"/>
        </w:rPr>
        <w:t xml:space="preserve">e-mail adresa: </w:t>
      </w:r>
      <w:hyperlink r:id="rId11" w:history="1">
        <w:r w:rsidRPr="00B84C4A">
          <w:rPr>
            <w:rStyle w:val="Hyperlink"/>
            <w:rFonts w:ascii="Arial" w:hAnsi="Arial" w:cs="Arial"/>
            <w:sz w:val="22"/>
            <w:szCs w:val="22"/>
          </w:rPr>
          <w:t>tkostel@dziv.hr</w:t>
        </w:r>
      </w:hyperlink>
    </w:p>
    <w:p w14:paraId="12EAF9D5" w14:textId="77777777" w:rsidR="00FC1BC3" w:rsidRDefault="00FC1BC3" w:rsidP="00FC1BC3">
      <w:pPr>
        <w:rPr>
          <w:rFonts w:ascii="Arial" w:hAnsi="Arial" w:cs="Arial"/>
          <w:sz w:val="22"/>
          <w:szCs w:val="22"/>
        </w:rPr>
      </w:pPr>
    </w:p>
    <w:p w14:paraId="5B7F132E" w14:textId="77777777" w:rsidR="00FC1BC3" w:rsidRDefault="00FC1BC3" w:rsidP="00FC1BC3">
      <w:pPr>
        <w:ind w:left="2880" w:firstLine="2365"/>
        <w:jc w:val="right"/>
        <w:rPr>
          <w:rFonts w:ascii="Arial" w:hAnsi="Arial" w:cs="Arial"/>
          <w:sz w:val="22"/>
          <w:szCs w:val="22"/>
        </w:rPr>
      </w:pPr>
      <w:r>
        <w:rPr>
          <w:rFonts w:ascii="Arial" w:hAnsi="Arial" w:cs="Arial"/>
          <w:sz w:val="22"/>
          <w:szCs w:val="22"/>
        </w:rPr>
        <w:t xml:space="preserve"> </w:t>
      </w:r>
    </w:p>
    <w:p w14:paraId="350FAB65" w14:textId="77777777" w:rsidR="00FC1BC3" w:rsidRDefault="00FC1BC3" w:rsidP="00FC1BC3">
      <w:pPr>
        <w:ind w:left="2880" w:firstLine="2365"/>
        <w:jc w:val="right"/>
        <w:rPr>
          <w:rFonts w:ascii="Arial" w:hAnsi="Arial" w:cs="Arial"/>
          <w:sz w:val="22"/>
          <w:szCs w:val="22"/>
        </w:rPr>
      </w:pPr>
    </w:p>
    <w:p w14:paraId="352F19CF" w14:textId="77777777" w:rsidR="00FC1BC3" w:rsidRDefault="00FC1BC3" w:rsidP="00FC1BC3">
      <w:pPr>
        <w:ind w:left="2880" w:firstLine="2365"/>
        <w:jc w:val="right"/>
        <w:rPr>
          <w:rFonts w:ascii="Arial" w:hAnsi="Arial" w:cs="Arial"/>
          <w:sz w:val="22"/>
          <w:szCs w:val="22"/>
        </w:rPr>
      </w:pPr>
      <w:r>
        <w:rPr>
          <w:rFonts w:ascii="Arial" w:hAnsi="Arial" w:cs="Arial"/>
          <w:sz w:val="22"/>
          <w:szCs w:val="22"/>
        </w:rPr>
        <w:t xml:space="preserve">Odgovorna osoba: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AFDE50D" w14:textId="77777777" w:rsidR="00FC1BC3" w:rsidRDefault="00FC1BC3" w:rsidP="00FC1BC3">
      <w:pPr>
        <w:jc w:val="cente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9490F2C" w14:textId="77777777" w:rsidR="00FC1BC3" w:rsidRDefault="00FC1BC3" w:rsidP="00FC1BC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mr. sc. Ljiljana Kuterovac</w:t>
      </w:r>
    </w:p>
    <w:p w14:paraId="72D7D0BD" w14:textId="77777777" w:rsidR="00FC1BC3" w:rsidRDefault="00FC1BC3" w:rsidP="00FC1BC3">
      <w:pPr>
        <w:ind w:left="5040" w:firstLine="720"/>
        <w:rPr>
          <w:rFonts w:ascii="Arial" w:hAnsi="Arial" w:cs="Arial"/>
          <w:sz w:val="22"/>
          <w:szCs w:val="22"/>
        </w:rPr>
      </w:pPr>
      <w:r>
        <w:rPr>
          <w:rFonts w:ascii="Arial" w:hAnsi="Arial" w:cs="Arial"/>
          <w:sz w:val="22"/>
          <w:szCs w:val="22"/>
        </w:rPr>
        <w:t>Glavna ravnateljica</w:t>
      </w:r>
    </w:p>
    <w:p w14:paraId="5C6FE6FB" w14:textId="77777777" w:rsidR="00FC1BC3" w:rsidRDefault="00FC1BC3" w:rsidP="00FC1BC3">
      <w:pPr>
        <w:ind w:left="2160" w:firstLine="720"/>
        <w:rPr>
          <w:rFonts w:ascii="Arial" w:hAnsi="Arial" w:cs="Arial"/>
          <w:sz w:val="22"/>
          <w:szCs w:val="22"/>
        </w:rPr>
      </w:pPr>
      <w:r>
        <w:rPr>
          <w:rFonts w:ascii="Arial" w:hAnsi="Arial" w:cs="Arial"/>
          <w:sz w:val="22"/>
          <w:szCs w:val="22"/>
        </w:rPr>
        <w:t xml:space="preserve"> </w:t>
      </w:r>
    </w:p>
    <w:p w14:paraId="4BFD22FE" w14:textId="77777777" w:rsidR="00FC1BC3" w:rsidRPr="009C6A9E" w:rsidRDefault="00FC1BC3" w:rsidP="00FC1BC3">
      <w:pPr>
        <w:ind w:left="2160" w:firstLine="720"/>
        <w:rPr>
          <w:rFonts w:ascii="Arial" w:hAnsi="Arial" w:cs="Arial"/>
          <w:sz w:val="22"/>
          <w:szCs w:val="22"/>
        </w:rPr>
      </w:pPr>
      <w:r>
        <w:rPr>
          <w:rFonts w:ascii="Arial" w:hAnsi="Arial" w:cs="Arial"/>
          <w:sz w:val="22"/>
          <w:szCs w:val="22"/>
        </w:rPr>
        <w:t>M.P.</w:t>
      </w:r>
      <w:r w:rsidRPr="00A334AE">
        <w:rPr>
          <w:rFonts w:ascii="Arial" w:hAnsi="Arial" w:cs="Arial"/>
          <w:sz w:val="22"/>
          <w:szCs w:val="22"/>
        </w:rPr>
        <w:t xml:space="preserve">    </w:t>
      </w:r>
    </w:p>
    <w:p w14:paraId="4934551F" w14:textId="77777777" w:rsidR="0005133F" w:rsidRDefault="0005133F"/>
    <w:p w14:paraId="77B260D9" w14:textId="77777777" w:rsidR="00F878A0" w:rsidRDefault="00F878A0"/>
    <w:p w14:paraId="113A55D4" w14:textId="77777777" w:rsidR="00F878A0" w:rsidRDefault="00F878A0"/>
    <w:p w14:paraId="05FB5633" w14:textId="77777777" w:rsidR="00F878A0" w:rsidRDefault="00F878A0"/>
    <w:p w14:paraId="16268E23" w14:textId="77777777" w:rsidR="00F878A0" w:rsidRDefault="00F878A0"/>
    <w:p w14:paraId="6027A39D" w14:textId="77777777" w:rsidR="00F878A0" w:rsidRDefault="00F878A0"/>
    <w:p w14:paraId="6BBCA223" w14:textId="77777777" w:rsidR="00F878A0" w:rsidRDefault="00F878A0"/>
    <w:p w14:paraId="3EA50C54" w14:textId="77777777" w:rsidR="0005133F" w:rsidRDefault="0005133F">
      <w:pPr>
        <w:sectPr w:rsidR="0005133F" w:rsidSect="008C2788">
          <w:headerReference w:type="default" r:id="rId12"/>
          <w:footerReference w:type="default" r:id="rId13"/>
          <w:headerReference w:type="first" r:id="rId14"/>
          <w:footerReference w:type="first" r:id="rId15"/>
          <w:pgSz w:w="11906" w:h="16838"/>
          <w:pgMar w:top="1417" w:right="1417" w:bottom="1417" w:left="1417" w:header="709" w:footer="283" w:gutter="0"/>
          <w:cols w:space="708"/>
          <w:titlePg/>
          <w:docGrid w:linePitch="360"/>
        </w:sectPr>
      </w:pPr>
    </w:p>
    <w:p w14:paraId="5CD6D6D8" w14:textId="77777777" w:rsidR="008C2788" w:rsidRDefault="008C2788" w:rsidP="00E4522C">
      <w:pPr>
        <w:pStyle w:val="BodyText"/>
        <w:ind w:left="708" w:firstLine="708"/>
      </w:pPr>
    </w:p>
    <w:p w14:paraId="38FCFEA0" w14:textId="638457EB" w:rsidR="00F878A0" w:rsidRDefault="00F878A0" w:rsidP="00E4522C">
      <w:pPr>
        <w:pStyle w:val="BodyText"/>
        <w:ind w:left="708" w:firstLine="708"/>
        <w:rPr>
          <w:rFonts w:ascii="Arial" w:hAnsi="Arial" w:cs="Arial"/>
          <w:sz w:val="22"/>
          <w:szCs w:val="22"/>
        </w:rPr>
      </w:pPr>
      <w:r w:rsidRPr="003C02A7">
        <w:rPr>
          <w:rFonts w:ascii="Arial" w:hAnsi="Arial" w:cs="Arial"/>
          <w:sz w:val="22"/>
          <w:szCs w:val="22"/>
        </w:rPr>
        <w:t xml:space="preserve">Prilog 1. Bilješkama uz bilancu  </w:t>
      </w:r>
    </w:p>
    <w:p w14:paraId="672DCCBA" w14:textId="6313ED29" w:rsidR="00D2512D" w:rsidRDefault="00D2512D" w:rsidP="00E4522C">
      <w:pPr>
        <w:pStyle w:val="BodyText"/>
        <w:ind w:left="708" w:firstLine="708"/>
        <w:rPr>
          <w:rFonts w:ascii="Arial" w:hAnsi="Arial" w:cs="Arial"/>
          <w:sz w:val="22"/>
          <w:szCs w:val="22"/>
        </w:rPr>
      </w:pPr>
    </w:p>
    <w:p w14:paraId="0E7E25D3" w14:textId="61A9ACD8" w:rsidR="00D2512D" w:rsidRPr="003C02A7" w:rsidRDefault="0051779C" w:rsidP="00E4522C">
      <w:pPr>
        <w:pStyle w:val="BodyText"/>
        <w:ind w:left="708" w:firstLine="708"/>
        <w:rPr>
          <w:rFonts w:ascii="Arial" w:hAnsi="Arial" w:cs="Arial"/>
          <w:sz w:val="22"/>
          <w:szCs w:val="22"/>
        </w:rPr>
      </w:pPr>
      <w:r w:rsidRPr="0051779C">
        <w:rPr>
          <w:noProof/>
        </w:rPr>
        <w:drawing>
          <wp:inline distT="0" distB="0" distL="0" distR="0" wp14:anchorId="7F1277E8" wp14:editId="515B1A2C">
            <wp:extent cx="9244330" cy="44900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44330" cy="4490085"/>
                    </a:xfrm>
                    <a:prstGeom prst="rect">
                      <a:avLst/>
                    </a:prstGeom>
                    <a:noFill/>
                    <a:ln>
                      <a:noFill/>
                    </a:ln>
                  </pic:spPr>
                </pic:pic>
              </a:graphicData>
            </a:graphic>
          </wp:inline>
        </w:drawing>
      </w:r>
    </w:p>
    <w:p w14:paraId="5CC11804" w14:textId="77777777" w:rsidR="00F878A0" w:rsidRPr="003C02A7" w:rsidRDefault="00F878A0" w:rsidP="00F878A0">
      <w:pPr>
        <w:pStyle w:val="BodyText"/>
        <w:rPr>
          <w:rFonts w:ascii="Arial" w:hAnsi="Arial" w:cs="Arial"/>
          <w:sz w:val="22"/>
          <w:szCs w:val="22"/>
        </w:rPr>
      </w:pPr>
    </w:p>
    <w:p w14:paraId="1E8867BF" w14:textId="35B39934" w:rsidR="003C02A7" w:rsidRPr="00AD3C43" w:rsidRDefault="0005133F" w:rsidP="003C02A7">
      <w:pPr>
        <w:rPr>
          <w:rFonts w:ascii="Arial" w:hAnsi="Arial" w:cs="Arial"/>
          <w:sz w:val="22"/>
          <w:szCs w:val="22"/>
        </w:rPr>
      </w:pPr>
      <w:r w:rsidRPr="003C02A7">
        <w:br w:type="page"/>
      </w:r>
      <w:r w:rsidR="00F878A0" w:rsidRPr="003C02A7">
        <w:lastRenderedPageBreak/>
        <w:tab/>
      </w:r>
      <w:r w:rsidR="00AD3C43">
        <w:t xml:space="preserve">       </w:t>
      </w:r>
      <w:r w:rsidR="003C02A7" w:rsidRPr="00AD3C43">
        <w:rPr>
          <w:rFonts w:ascii="Arial" w:hAnsi="Arial" w:cs="Arial"/>
          <w:sz w:val="22"/>
          <w:szCs w:val="22"/>
        </w:rPr>
        <w:t xml:space="preserve">Tablica 2.  Popis sudskih sporova u tijeku </w:t>
      </w:r>
    </w:p>
    <w:p w14:paraId="7200BF5C" w14:textId="77777777" w:rsidR="003C02A7" w:rsidRPr="00AD3C43" w:rsidRDefault="003C02A7" w:rsidP="003C02A7">
      <w:pPr>
        <w:rPr>
          <w:rFonts w:ascii="Arial" w:hAnsi="Arial" w:cs="Arial"/>
          <w:sz w:val="22"/>
          <w:szCs w:val="22"/>
        </w:rPr>
      </w:pPr>
    </w:p>
    <w:p w14:paraId="04B0C2D8" w14:textId="25691DE9" w:rsidR="0005133F" w:rsidRDefault="00833BA0" w:rsidP="003C02A7">
      <w:r>
        <w:tab/>
      </w:r>
      <w:r>
        <w:tab/>
      </w:r>
      <w:r w:rsidRPr="00833BA0">
        <w:rPr>
          <w:noProof/>
        </w:rPr>
        <w:drawing>
          <wp:inline distT="0" distB="0" distL="0" distR="0" wp14:anchorId="5CF5CAD7" wp14:editId="4A40722E">
            <wp:extent cx="8660765" cy="3502025"/>
            <wp:effectExtent l="0" t="0" r="698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60765" cy="3502025"/>
                    </a:xfrm>
                    <a:prstGeom prst="rect">
                      <a:avLst/>
                    </a:prstGeom>
                    <a:noFill/>
                    <a:ln>
                      <a:noFill/>
                    </a:ln>
                  </pic:spPr>
                </pic:pic>
              </a:graphicData>
            </a:graphic>
          </wp:inline>
        </w:drawing>
      </w:r>
    </w:p>
    <w:sectPr w:rsidR="0005133F" w:rsidSect="00E4522C">
      <w:headerReference w:type="first" r:id="rId18"/>
      <w:pgSz w:w="16838" w:h="11906" w:orient="landscape" w:code="9"/>
      <w:pgMar w:top="1418" w:right="1985" w:bottom="1418" w:left="295"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0F52" w14:textId="77777777" w:rsidR="00482B77" w:rsidRDefault="00482B77">
      <w:r>
        <w:separator/>
      </w:r>
    </w:p>
  </w:endnote>
  <w:endnote w:type="continuationSeparator" w:id="0">
    <w:p w14:paraId="155A85F2" w14:textId="77777777" w:rsidR="00482B77" w:rsidRDefault="0048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E7FC" w14:textId="77777777" w:rsidR="00365BC7" w:rsidRDefault="00365BC7">
    <w:pPr>
      <w:pStyle w:val="Footer"/>
      <w:pBdr>
        <w:top w:val="single" w:sz="4" w:space="1" w:color="auto"/>
      </w:pBdr>
      <w:jc w:val="center"/>
      <w:rPr>
        <w:rFonts w:ascii="Arial" w:hAnsi="Arial"/>
        <w:sz w:val="12"/>
      </w:rPr>
    </w:pPr>
    <w:r>
      <w:rPr>
        <w:rFonts w:ascii="Arial" w:hAnsi="Arial"/>
        <w:sz w:val="12"/>
      </w:rPr>
      <w:t>DRŽAVNI ZAVOD ZA INTELEKTUALNO VLASNIŠTVO REPUBLIKE HRVATSKE/STATE INTELLECTUAL PROPERTY OFFICE OF THE REPUBLIC OF CROATIA</w:t>
    </w:r>
  </w:p>
  <w:p w14:paraId="55FA8DB4" w14:textId="77777777" w:rsidR="00365BC7" w:rsidRDefault="00365BC7">
    <w:pPr>
      <w:pStyle w:val="Footer"/>
      <w:pBdr>
        <w:top w:val="single" w:sz="4" w:space="1" w:color="auto"/>
      </w:pBdr>
      <w:jc w:val="center"/>
      <w:rPr>
        <w:rFonts w:ascii="Arial" w:hAnsi="Arial"/>
        <w:sz w:val="14"/>
      </w:rPr>
    </w:pPr>
    <w:r>
      <w:rPr>
        <w:rFonts w:ascii="Arial" w:hAnsi="Arial"/>
        <w:sz w:val="12"/>
      </w:rPr>
      <w:t>Zagreb, Hrvatska/Croatia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14F6" w14:textId="77777777" w:rsidR="00365BC7" w:rsidRDefault="00365BC7" w:rsidP="00F878A0">
    <w:pPr>
      <w:pStyle w:val="Footer"/>
      <w:pBdr>
        <w:top w:val="single" w:sz="4" w:space="1" w:color="auto"/>
      </w:pBdr>
      <w:jc w:val="center"/>
      <w:rPr>
        <w:rFonts w:ascii="Arial" w:hAnsi="Arial"/>
        <w:sz w:val="12"/>
      </w:rPr>
    </w:pPr>
    <w:r>
      <w:rPr>
        <w:rFonts w:ascii="Arial" w:hAnsi="Arial"/>
        <w:sz w:val="12"/>
      </w:rPr>
      <w:t>DRŽAVNI ZAVOD ZA INTELEKTUALNO VLASNIŠTVO REPUBLIKE HRVATSKE/STATE INTELLECTUAL PROPERTY OFFICE OF THE REPUBLIC OF CROATIA</w:t>
    </w:r>
  </w:p>
  <w:p w14:paraId="156FBFF1" w14:textId="77777777" w:rsidR="00365BC7" w:rsidRDefault="00365BC7" w:rsidP="00F878A0">
    <w:pPr>
      <w:pStyle w:val="Footer"/>
      <w:pBdr>
        <w:top w:val="single" w:sz="4" w:space="1" w:color="auto"/>
      </w:pBdr>
      <w:jc w:val="center"/>
      <w:rPr>
        <w:rFonts w:ascii="Arial" w:hAnsi="Arial"/>
        <w:sz w:val="14"/>
      </w:rPr>
    </w:pPr>
    <w:r>
      <w:rPr>
        <w:rFonts w:ascii="Arial" w:hAnsi="Arial"/>
        <w:sz w:val="12"/>
      </w:rPr>
      <w:t>Zagreb, Hrvatska/Croatia</w:t>
    </w:r>
  </w:p>
  <w:p w14:paraId="7B233839" w14:textId="77777777" w:rsidR="00365BC7" w:rsidRDefault="00365BC7">
    <w:pPr>
      <w:pStyle w:val="Footer"/>
      <w:pBdr>
        <w:top w:val="single" w:sz="4" w:space="1" w:color="auto"/>
      </w:pBdr>
      <w:tabs>
        <w:tab w:val="clear" w:pos="4536"/>
        <w:tab w:val="clear" w:pos="9072"/>
        <w:tab w:val="center" w:pos="4677"/>
      </w:tabs>
      <w:jc w:val="center"/>
      <w:rPr>
        <w:rFonts w:ascii="Arial" w:hAnsi="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C26A" w14:textId="77777777" w:rsidR="00482B77" w:rsidRDefault="00482B77">
      <w:r>
        <w:separator/>
      </w:r>
    </w:p>
  </w:footnote>
  <w:footnote w:type="continuationSeparator" w:id="0">
    <w:p w14:paraId="741B1D05" w14:textId="77777777" w:rsidR="00482B77" w:rsidRDefault="00482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5787" w14:textId="715CA9A9" w:rsidR="00365BC7" w:rsidRDefault="00365BC7">
    <w:pPr>
      <w:pStyle w:val="Header"/>
      <w:jc w:val="right"/>
    </w:pPr>
    <w:r>
      <w:fldChar w:fldCharType="begin"/>
    </w:r>
    <w:r>
      <w:instrText xml:space="preserve"> PAGE   \* MERGEFORMAT </w:instrText>
    </w:r>
    <w:r>
      <w:fldChar w:fldCharType="separate"/>
    </w:r>
    <w:r w:rsidR="003F3CEC">
      <w:rPr>
        <w:noProof/>
      </w:rPr>
      <w:t>13</w:t>
    </w:r>
    <w:r>
      <w:rPr>
        <w:noProof/>
      </w:rPr>
      <w:fldChar w:fldCharType="end"/>
    </w:r>
  </w:p>
  <w:p w14:paraId="6151C29D" w14:textId="77777777" w:rsidR="00365BC7" w:rsidRDefault="00365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17D8" w14:textId="77777777" w:rsidR="00365BC7" w:rsidRDefault="00365BC7">
    <w:pPr>
      <w:pStyle w:val="Header"/>
      <w:ind w:right="4025"/>
      <w:jc w:val="center"/>
    </w:pPr>
    <w:r>
      <w:rPr>
        <w:noProof/>
      </w:rPr>
      <w:drawing>
        <wp:inline distT="0" distB="0" distL="0" distR="0" wp14:anchorId="2DFBC919" wp14:editId="2F5E8AE4">
          <wp:extent cx="619125" cy="784860"/>
          <wp:effectExtent l="0" t="0" r="0" b="0"/>
          <wp:docPr id="2" name="Picture 2" descr="hr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_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84860"/>
                  </a:xfrm>
                  <a:prstGeom prst="rect">
                    <a:avLst/>
                  </a:prstGeom>
                  <a:noFill/>
                  <a:ln>
                    <a:noFill/>
                  </a:ln>
                </pic:spPr>
              </pic:pic>
            </a:graphicData>
          </a:graphic>
        </wp:inline>
      </w:drawing>
    </w:r>
  </w:p>
  <w:p w14:paraId="36627BEE" w14:textId="77777777" w:rsidR="00365BC7" w:rsidRDefault="00365BC7">
    <w:pPr>
      <w:pStyle w:val="Header"/>
      <w:ind w:right="4025"/>
      <w:jc w:val="center"/>
      <w:rPr>
        <w:rFonts w:ascii="Arial" w:hAnsi="Arial"/>
        <w:b/>
        <w:bCs/>
        <w:sz w:val="22"/>
      </w:rPr>
    </w:pPr>
    <w:r>
      <w:rPr>
        <w:rFonts w:ascii="Arial" w:hAnsi="Arial"/>
        <w:b/>
        <w:bCs/>
        <w:sz w:val="22"/>
      </w:rPr>
      <w:t>R E P U B L I K A  H R V A T S K A</w:t>
    </w:r>
  </w:p>
  <w:p w14:paraId="7B3937B8" w14:textId="77777777" w:rsidR="00365BC7" w:rsidRDefault="00365BC7">
    <w:pPr>
      <w:pStyle w:val="Header"/>
      <w:ind w:right="4025"/>
      <w:jc w:val="center"/>
      <w:rPr>
        <w:rFonts w:ascii="Arial" w:hAnsi="Arial"/>
        <w:b/>
        <w:sz w:val="20"/>
      </w:rPr>
    </w:pPr>
    <w:r>
      <w:rPr>
        <w:rFonts w:ascii="Arial" w:hAnsi="Arial"/>
        <w:b/>
        <w:sz w:val="20"/>
      </w:rPr>
      <w:t>DRŽAVNI ZAVOD ZA INTELEKTUALNO VLASNIŠTVO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339F" w14:textId="69553F05" w:rsidR="00365BC7" w:rsidRDefault="00365BC7">
    <w:pPr>
      <w:pStyle w:val="Header"/>
      <w:jc w:val="right"/>
    </w:pPr>
    <w:r>
      <w:fldChar w:fldCharType="begin"/>
    </w:r>
    <w:r>
      <w:instrText xml:space="preserve"> PAGE   \* MERGEFORMAT </w:instrText>
    </w:r>
    <w:r>
      <w:fldChar w:fldCharType="separate"/>
    </w:r>
    <w:r w:rsidR="003F3CEC">
      <w:rPr>
        <w:noProof/>
      </w:rPr>
      <w:t>12</w:t>
    </w:r>
    <w:r>
      <w:rPr>
        <w:noProof/>
      </w:rPr>
      <w:fldChar w:fldCharType="end"/>
    </w:r>
  </w:p>
  <w:p w14:paraId="6B6D1F65" w14:textId="77777777" w:rsidR="00365BC7" w:rsidRDefault="00365BC7">
    <w:pPr>
      <w:pStyle w:val="Header"/>
      <w:ind w:right="4025"/>
      <w:jc w:val="cent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12C"/>
    <w:multiLevelType w:val="hybridMultilevel"/>
    <w:tmpl w:val="615C7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A612B12"/>
    <w:multiLevelType w:val="hybridMultilevel"/>
    <w:tmpl w:val="FD9C08B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EC4030C"/>
    <w:multiLevelType w:val="hybridMultilevel"/>
    <w:tmpl w:val="1090CE50"/>
    <w:lvl w:ilvl="0" w:tplc="3A60D62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043008"/>
    <w:multiLevelType w:val="hybridMultilevel"/>
    <w:tmpl w:val="6204A626"/>
    <w:lvl w:ilvl="0" w:tplc="3A60D622">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4" w15:restartNumberingAfterBreak="0">
    <w:nsid w:val="62D0142D"/>
    <w:multiLevelType w:val="hybridMultilevel"/>
    <w:tmpl w:val="8758D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816AA4"/>
    <w:multiLevelType w:val="multilevel"/>
    <w:tmpl w:val="052E07F6"/>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C3"/>
    <w:rsid w:val="0000244A"/>
    <w:rsid w:val="00010146"/>
    <w:rsid w:val="0001113D"/>
    <w:rsid w:val="00014DFE"/>
    <w:rsid w:val="000151C7"/>
    <w:rsid w:val="00033711"/>
    <w:rsid w:val="000456CE"/>
    <w:rsid w:val="0005133F"/>
    <w:rsid w:val="0005136F"/>
    <w:rsid w:val="000563A4"/>
    <w:rsid w:val="00061379"/>
    <w:rsid w:val="00070456"/>
    <w:rsid w:val="00076EF7"/>
    <w:rsid w:val="00080273"/>
    <w:rsid w:val="000969F3"/>
    <w:rsid w:val="000C071B"/>
    <w:rsid w:val="000E02E2"/>
    <w:rsid w:val="000E1740"/>
    <w:rsid w:val="000E300D"/>
    <w:rsid w:val="000F4CAD"/>
    <w:rsid w:val="00116027"/>
    <w:rsid w:val="00127050"/>
    <w:rsid w:val="0013767C"/>
    <w:rsid w:val="0014473F"/>
    <w:rsid w:val="001447EF"/>
    <w:rsid w:val="001456C5"/>
    <w:rsid w:val="00147F86"/>
    <w:rsid w:val="001762B5"/>
    <w:rsid w:val="00183F84"/>
    <w:rsid w:val="00195D61"/>
    <w:rsid w:val="001B527A"/>
    <w:rsid w:val="001D3F9C"/>
    <w:rsid w:val="001D5EF2"/>
    <w:rsid w:val="001F7B9E"/>
    <w:rsid w:val="00200342"/>
    <w:rsid w:val="002005C1"/>
    <w:rsid w:val="002058D5"/>
    <w:rsid w:val="002060B4"/>
    <w:rsid w:val="00206CFF"/>
    <w:rsid w:val="0021485B"/>
    <w:rsid w:val="00225651"/>
    <w:rsid w:val="00231A7F"/>
    <w:rsid w:val="00233ACC"/>
    <w:rsid w:val="00235BBC"/>
    <w:rsid w:val="00235DAA"/>
    <w:rsid w:val="00254651"/>
    <w:rsid w:val="00263B78"/>
    <w:rsid w:val="002732B5"/>
    <w:rsid w:val="00276591"/>
    <w:rsid w:val="002834E3"/>
    <w:rsid w:val="00293AA4"/>
    <w:rsid w:val="00296B8D"/>
    <w:rsid w:val="00297815"/>
    <w:rsid w:val="002B6C47"/>
    <w:rsid w:val="002B7BD3"/>
    <w:rsid w:val="002B7F7B"/>
    <w:rsid w:val="002D37A1"/>
    <w:rsid w:val="002F10D8"/>
    <w:rsid w:val="00300DBC"/>
    <w:rsid w:val="003175C9"/>
    <w:rsid w:val="00317EEF"/>
    <w:rsid w:val="00330687"/>
    <w:rsid w:val="00355B05"/>
    <w:rsid w:val="00364680"/>
    <w:rsid w:val="00365BC7"/>
    <w:rsid w:val="003701FD"/>
    <w:rsid w:val="00392F44"/>
    <w:rsid w:val="003937A6"/>
    <w:rsid w:val="003C02A7"/>
    <w:rsid w:val="003C3B38"/>
    <w:rsid w:val="003C44EB"/>
    <w:rsid w:val="003C4C82"/>
    <w:rsid w:val="003D48CA"/>
    <w:rsid w:val="003D5C1D"/>
    <w:rsid w:val="003D6266"/>
    <w:rsid w:val="003E7BD7"/>
    <w:rsid w:val="003F3CEC"/>
    <w:rsid w:val="003F4889"/>
    <w:rsid w:val="004012A3"/>
    <w:rsid w:val="00413D63"/>
    <w:rsid w:val="00433903"/>
    <w:rsid w:val="00444F13"/>
    <w:rsid w:val="004462F1"/>
    <w:rsid w:val="00454120"/>
    <w:rsid w:val="0045789A"/>
    <w:rsid w:val="004579BE"/>
    <w:rsid w:val="00460908"/>
    <w:rsid w:val="00463676"/>
    <w:rsid w:val="00464848"/>
    <w:rsid w:val="0047676A"/>
    <w:rsid w:val="00480A96"/>
    <w:rsid w:val="00482B77"/>
    <w:rsid w:val="00484D94"/>
    <w:rsid w:val="004A2FD6"/>
    <w:rsid w:val="004A701A"/>
    <w:rsid w:val="004E32F2"/>
    <w:rsid w:val="004E41D7"/>
    <w:rsid w:val="004F2294"/>
    <w:rsid w:val="004F33E7"/>
    <w:rsid w:val="004F547A"/>
    <w:rsid w:val="00506194"/>
    <w:rsid w:val="005072D0"/>
    <w:rsid w:val="005156D6"/>
    <w:rsid w:val="0051779C"/>
    <w:rsid w:val="00531379"/>
    <w:rsid w:val="005313A9"/>
    <w:rsid w:val="00541028"/>
    <w:rsid w:val="005416EE"/>
    <w:rsid w:val="0054509C"/>
    <w:rsid w:val="00547A2E"/>
    <w:rsid w:val="005535CA"/>
    <w:rsid w:val="00573AC6"/>
    <w:rsid w:val="005828C3"/>
    <w:rsid w:val="00585D31"/>
    <w:rsid w:val="005879E7"/>
    <w:rsid w:val="00590C59"/>
    <w:rsid w:val="005962CC"/>
    <w:rsid w:val="00597E6B"/>
    <w:rsid w:val="005A0157"/>
    <w:rsid w:val="005A5190"/>
    <w:rsid w:val="005A7DA4"/>
    <w:rsid w:val="005B3587"/>
    <w:rsid w:val="005B395C"/>
    <w:rsid w:val="005B4294"/>
    <w:rsid w:val="005B558A"/>
    <w:rsid w:val="005B600B"/>
    <w:rsid w:val="005C0C5A"/>
    <w:rsid w:val="005C3FAC"/>
    <w:rsid w:val="005F0AFE"/>
    <w:rsid w:val="005F12B0"/>
    <w:rsid w:val="005F296A"/>
    <w:rsid w:val="005F3941"/>
    <w:rsid w:val="005F4076"/>
    <w:rsid w:val="006141D8"/>
    <w:rsid w:val="00615281"/>
    <w:rsid w:val="00616F95"/>
    <w:rsid w:val="00633397"/>
    <w:rsid w:val="00635215"/>
    <w:rsid w:val="0063588D"/>
    <w:rsid w:val="00637BE3"/>
    <w:rsid w:val="006410DC"/>
    <w:rsid w:val="00646407"/>
    <w:rsid w:val="00646EFB"/>
    <w:rsid w:val="0066762B"/>
    <w:rsid w:val="006820AC"/>
    <w:rsid w:val="00692C19"/>
    <w:rsid w:val="00692F43"/>
    <w:rsid w:val="006A7E8F"/>
    <w:rsid w:val="006C0048"/>
    <w:rsid w:val="006C10FC"/>
    <w:rsid w:val="006C38DE"/>
    <w:rsid w:val="006D1D8D"/>
    <w:rsid w:val="006D7413"/>
    <w:rsid w:val="006E1D0D"/>
    <w:rsid w:val="006E2B19"/>
    <w:rsid w:val="006F1BCB"/>
    <w:rsid w:val="006F2DC1"/>
    <w:rsid w:val="007077B0"/>
    <w:rsid w:val="007077DB"/>
    <w:rsid w:val="007110F3"/>
    <w:rsid w:val="00712F41"/>
    <w:rsid w:val="00722EFA"/>
    <w:rsid w:val="007310DB"/>
    <w:rsid w:val="00745A1D"/>
    <w:rsid w:val="007507C6"/>
    <w:rsid w:val="007526A7"/>
    <w:rsid w:val="007555A1"/>
    <w:rsid w:val="00756CBD"/>
    <w:rsid w:val="0076018B"/>
    <w:rsid w:val="00762897"/>
    <w:rsid w:val="007722B3"/>
    <w:rsid w:val="00777F57"/>
    <w:rsid w:val="0078204F"/>
    <w:rsid w:val="007907C0"/>
    <w:rsid w:val="0079379A"/>
    <w:rsid w:val="00793B49"/>
    <w:rsid w:val="007A1170"/>
    <w:rsid w:val="007B59FC"/>
    <w:rsid w:val="007B607F"/>
    <w:rsid w:val="007C0E41"/>
    <w:rsid w:val="007D11F2"/>
    <w:rsid w:val="007E7407"/>
    <w:rsid w:val="007F0077"/>
    <w:rsid w:val="008055C0"/>
    <w:rsid w:val="00807544"/>
    <w:rsid w:val="00826695"/>
    <w:rsid w:val="00833BA0"/>
    <w:rsid w:val="00833CF7"/>
    <w:rsid w:val="00842DE1"/>
    <w:rsid w:val="008560B1"/>
    <w:rsid w:val="00893984"/>
    <w:rsid w:val="00895B93"/>
    <w:rsid w:val="00895CC2"/>
    <w:rsid w:val="008A4EB9"/>
    <w:rsid w:val="008B5753"/>
    <w:rsid w:val="008B575A"/>
    <w:rsid w:val="008C2788"/>
    <w:rsid w:val="008D1E82"/>
    <w:rsid w:val="008D6D8F"/>
    <w:rsid w:val="008D7AF7"/>
    <w:rsid w:val="008E3131"/>
    <w:rsid w:val="008F790B"/>
    <w:rsid w:val="0091457F"/>
    <w:rsid w:val="009228D1"/>
    <w:rsid w:val="0094046B"/>
    <w:rsid w:val="00971FB6"/>
    <w:rsid w:val="0097710D"/>
    <w:rsid w:val="00984BDC"/>
    <w:rsid w:val="00985BC3"/>
    <w:rsid w:val="009A08A1"/>
    <w:rsid w:val="009B60AC"/>
    <w:rsid w:val="009E03DE"/>
    <w:rsid w:val="00A04321"/>
    <w:rsid w:val="00A102F4"/>
    <w:rsid w:val="00A142ED"/>
    <w:rsid w:val="00A229E9"/>
    <w:rsid w:val="00A25503"/>
    <w:rsid w:val="00A34C7E"/>
    <w:rsid w:val="00A479FE"/>
    <w:rsid w:val="00A736E5"/>
    <w:rsid w:val="00A75727"/>
    <w:rsid w:val="00A75E5E"/>
    <w:rsid w:val="00A8353A"/>
    <w:rsid w:val="00A83BFA"/>
    <w:rsid w:val="00A92AE4"/>
    <w:rsid w:val="00A93B5B"/>
    <w:rsid w:val="00A95962"/>
    <w:rsid w:val="00AB295D"/>
    <w:rsid w:val="00AD3C43"/>
    <w:rsid w:val="00AD59A2"/>
    <w:rsid w:val="00AD6CB4"/>
    <w:rsid w:val="00AD7A4D"/>
    <w:rsid w:val="00B02E29"/>
    <w:rsid w:val="00B11111"/>
    <w:rsid w:val="00B236DE"/>
    <w:rsid w:val="00B342DD"/>
    <w:rsid w:val="00B468EE"/>
    <w:rsid w:val="00B55840"/>
    <w:rsid w:val="00B63373"/>
    <w:rsid w:val="00B80B3B"/>
    <w:rsid w:val="00B82A08"/>
    <w:rsid w:val="00B85450"/>
    <w:rsid w:val="00B9324F"/>
    <w:rsid w:val="00B93C84"/>
    <w:rsid w:val="00BA304D"/>
    <w:rsid w:val="00BA6501"/>
    <w:rsid w:val="00BD0122"/>
    <w:rsid w:val="00BD6E6D"/>
    <w:rsid w:val="00BD7A9B"/>
    <w:rsid w:val="00BE2D5D"/>
    <w:rsid w:val="00BF26C2"/>
    <w:rsid w:val="00BF6841"/>
    <w:rsid w:val="00C16D2C"/>
    <w:rsid w:val="00C348AA"/>
    <w:rsid w:val="00C40581"/>
    <w:rsid w:val="00C41561"/>
    <w:rsid w:val="00C62828"/>
    <w:rsid w:val="00C71021"/>
    <w:rsid w:val="00C75DDF"/>
    <w:rsid w:val="00C7762A"/>
    <w:rsid w:val="00C81D2B"/>
    <w:rsid w:val="00C85D30"/>
    <w:rsid w:val="00C86980"/>
    <w:rsid w:val="00C934BE"/>
    <w:rsid w:val="00CA4C6B"/>
    <w:rsid w:val="00CB1685"/>
    <w:rsid w:val="00CB5FE2"/>
    <w:rsid w:val="00CC572B"/>
    <w:rsid w:val="00CD0785"/>
    <w:rsid w:val="00CD759E"/>
    <w:rsid w:val="00CE0060"/>
    <w:rsid w:val="00CE4D8B"/>
    <w:rsid w:val="00CF1A0F"/>
    <w:rsid w:val="00CF56E7"/>
    <w:rsid w:val="00D12BFA"/>
    <w:rsid w:val="00D2049F"/>
    <w:rsid w:val="00D2512D"/>
    <w:rsid w:val="00D37D6C"/>
    <w:rsid w:val="00D55F09"/>
    <w:rsid w:val="00D6172F"/>
    <w:rsid w:val="00D61B4D"/>
    <w:rsid w:val="00D63E45"/>
    <w:rsid w:val="00D64766"/>
    <w:rsid w:val="00D701F9"/>
    <w:rsid w:val="00D828D3"/>
    <w:rsid w:val="00D83949"/>
    <w:rsid w:val="00D90B44"/>
    <w:rsid w:val="00D94CE1"/>
    <w:rsid w:val="00D94F33"/>
    <w:rsid w:val="00D966FD"/>
    <w:rsid w:val="00DA10EC"/>
    <w:rsid w:val="00DA69DE"/>
    <w:rsid w:val="00DB569F"/>
    <w:rsid w:val="00DC1657"/>
    <w:rsid w:val="00DC7DDD"/>
    <w:rsid w:val="00DE5903"/>
    <w:rsid w:val="00DF2F48"/>
    <w:rsid w:val="00DF357E"/>
    <w:rsid w:val="00DF3A7C"/>
    <w:rsid w:val="00DF4BCC"/>
    <w:rsid w:val="00E1199B"/>
    <w:rsid w:val="00E15D9A"/>
    <w:rsid w:val="00E1678F"/>
    <w:rsid w:val="00E235DD"/>
    <w:rsid w:val="00E27297"/>
    <w:rsid w:val="00E431B4"/>
    <w:rsid w:val="00E43693"/>
    <w:rsid w:val="00E4522C"/>
    <w:rsid w:val="00E55CC9"/>
    <w:rsid w:val="00E567B4"/>
    <w:rsid w:val="00E57FF4"/>
    <w:rsid w:val="00E740DD"/>
    <w:rsid w:val="00E82391"/>
    <w:rsid w:val="00E8308A"/>
    <w:rsid w:val="00EA1265"/>
    <w:rsid w:val="00EA5D46"/>
    <w:rsid w:val="00EB3220"/>
    <w:rsid w:val="00EB3DEE"/>
    <w:rsid w:val="00EC0CFB"/>
    <w:rsid w:val="00EC42D9"/>
    <w:rsid w:val="00EC6508"/>
    <w:rsid w:val="00EC6FC4"/>
    <w:rsid w:val="00ED069A"/>
    <w:rsid w:val="00ED4046"/>
    <w:rsid w:val="00ED66F2"/>
    <w:rsid w:val="00EF6AF2"/>
    <w:rsid w:val="00F06BC2"/>
    <w:rsid w:val="00F2722F"/>
    <w:rsid w:val="00F40FE8"/>
    <w:rsid w:val="00F422A1"/>
    <w:rsid w:val="00F724D9"/>
    <w:rsid w:val="00F80822"/>
    <w:rsid w:val="00F878A0"/>
    <w:rsid w:val="00F9495F"/>
    <w:rsid w:val="00FA0905"/>
    <w:rsid w:val="00FA4E3D"/>
    <w:rsid w:val="00FB1CED"/>
    <w:rsid w:val="00FB54C6"/>
    <w:rsid w:val="00FC1BC3"/>
    <w:rsid w:val="00FD476E"/>
    <w:rsid w:val="00FE7A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CB6F1"/>
  <w15:chartTrackingRefBased/>
  <w15:docId w15:val="{B0849127-FE96-4ADC-9B17-8F8A0DA3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
    <w:name w:val="Body Text"/>
    <w:basedOn w:val="Normal"/>
    <w:link w:val="BodyTextChar"/>
    <w:rsid w:val="00FC1BC3"/>
    <w:pPr>
      <w:jc w:val="both"/>
    </w:pPr>
    <w:rPr>
      <w:lang w:eastAsia="en-US"/>
    </w:rPr>
  </w:style>
  <w:style w:type="character" w:customStyle="1" w:styleId="BodyTextChar">
    <w:name w:val="Body Text Char"/>
    <w:link w:val="BodyText"/>
    <w:rsid w:val="00FC1BC3"/>
    <w:rPr>
      <w:sz w:val="24"/>
      <w:szCs w:val="24"/>
      <w:lang w:eastAsia="en-US"/>
    </w:rPr>
  </w:style>
  <w:style w:type="character" w:styleId="Hyperlink">
    <w:name w:val="Hyperlink"/>
    <w:rsid w:val="00FC1BC3"/>
    <w:rPr>
      <w:color w:val="0563C1"/>
      <w:u w:val="single"/>
    </w:rPr>
  </w:style>
  <w:style w:type="character" w:styleId="Strong">
    <w:name w:val="Strong"/>
    <w:qFormat/>
    <w:rsid w:val="00FC1BC3"/>
    <w:rPr>
      <w:b/>
      <w:bCs/>
    </w:rPr>
  </w:style>
  <w:style w:type="character" w:styleId="CommentReference">
    <w:name w:val="annotation reference"/>
    <w:uiPriority w:val="99"/>
    <w:semiHidden/>
    <w:unhideWhenUsed/>
    <w:rsid w:val="003701FD"/>
    <w:rPr>
      <w:sz w:val="16"/>
      <w:szCs w:val="16"/>
    </w:rPr>
  </w:style>
  <w:style w:type="paragraph" w:styleId="CommentText">
    <w:name w:val="annotation text"/>
    <w:basedOn w:val="Normal"/>
    <w:link w:val="CommentTextChar"/>
    <w:uiPriority w:val="99"/>
    <w:unhideWhenUsed/>
    <w:rsid w:val="003701FD"/>
    <w:rPr>
      <w:sz w:val="20"/>
      <w:szCs w:val="20"/>
    </w:rPr>
  </w:style>
  <w:style w:type="character" w:customStyle="1" w:styleId="CommentTextChar">
    <w:name w:val="Comment Text Char"/>
    <w:basedOn w:val="DefaultParagraphFont"/>
    <w:link w:val="CommentText"/>
    <w:uiPriority w:val="99"/>
    <w:rsid w:val="003701FD"/>
  </w:style>
  <w:style w:type="paragraph" w:styleId="CommentSubject">
    <w:name w:val="annotation subject"/>
    <w:basedOn w:val="CommentText"/>
    <w:next w:val="CommentText"/>
    <w:link w:val="CommentSubjectChar"/>
    <w:uiPriority w:val="99"/>
    <w:semiHidden/>
    <w:unhideWhenUsed/>
    <w:rsid w:val="003701FD"/>
    <w:rPr>
      <w:b/>
      <w:bCs/>
    </w:rPr>
  </w:style>
  <w:style w:type="character" w:customStyle="1" w:styleId="CommentSubjectChar">
    <w:name w:val="Comment Subject Char"/>
    <w:link w:val="CommentSubject"/>
    <w:uiPriority w:val="99"/>
    <w:semiHidden/>
    <w:rsid w:val="003701FD"/>
    <w:rPr>
      <w:b/>
      <w:bCs/>
    </w:rPr>
  </w:style>
  <w:style w:type="paragraph" w:styleId="BalloonText">
    <w:name w:val="Balloon Text"/>
    <w:basedOn w:val="Normal"/>
    <w:link w:val="BalloonTextChar"/>
    <w:uiPriority w:val="99"/>
    <w:semiHidden/>
    <w:unhideWhenUsed/>
    <w:rsid w:val="003701FD"/>
    <w:rPr>
      <w:rFonts w:ascii="Segoe UI" w:hAnsi="Segoe UI" w:cs="Segoe UI"/>
      <w:sz w:val="18"/>
      <w:szCs w:val="18"/>
    </w:rPr>
  </w:style>
  <w:style w:type="character" w:customStyle="1" w:styleId="BalloonTextChar">
    <w:name w:val="Balloon Text Char"/>
    <w:link w:val="BalloonText"/>
    <w:uiPriority w:val="99"/>
    <w:semiHidden/>
    <w:rsid w:val="003701FD"/>
    <w:rPr>
      <w:rFonts w:ascii="Segoe UI" w:hAnsi="Segoe UI" w:cs="Segoe UI"/>
      <w:sz w:val="18"/>
      <w:szCs w:val="18"/>
    </w:rPr>
  </w:style>
  <w:style w:type="character" w:customStyle="1" w:styleId="FooterChar">
    <w:name w:val="Footer Char"/>
    <w:link w:val="Footer"/>
    <w:uiPriority w:val="99"/>
    <w:rsid w:val="008C2788"/>
    <w:rPr>
      <w:sz w:val="24"/>
      <w:szCs w:val="24"/>
    </w:rPr>
  </w:style>
  <w:style w:type="character" w:customStyle="1" w:styleId="HeaderChar">
    <w:name w:val="Header Char"/>
    <w:link w:val="Header"/>
    <w:uiPriority w:val="99"/>
    <w:rsid w:val="008C2788"/>
    <w:rPr>
      <w:sz w:val="24"/>
      <w:szCs w:val="24"/>
    </w:rPr>
  </w:style>
  <w:style w:type="paragraph" w:styleId="ListParagraph">
    <w:name w:val="List Paragraph"/>
    <w:basedOn w:val="Normal"/>
    <w:uiPriority w:val="34"/>
    <w:qFormat/>
    <w:rsid w:val="00231A7F"/>
    <w:pPr>
      <w:ind w:left="720"/>
      <w:contextualSpacing/>
    </w:pPr>
  </w:style>
  <w:style w:type="paragraph" w:styleId="Revision">
    <w:name w:val="Revision"/>
    <w:hidden/>
    <w:uiPriority w:val="99"/>
    <w:semiHidden/>
    <w:rsid w:val="00616F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344">
      <w:bodyDiv w:val="1"/>
      <w:marLeft w:val="0"/>
      <w:marRight w:val="0"/>
      <w:marTop w:val="0"/>
      <w:marBottom w:val="0"/>
      <w:divBdr>
        <w:top w:val="none" w:sz="0" w:space="0" w:color="auto"/>
        <w:left w:val="none" w:sz="0" w:space="0" w:color="auto"/>
        <w:bottom w:val="none" w:sz="0" w:space="0" w:color="auto"/>
        <w:right w:val="none" w:sz="0" w:space="0" w:color="auto"/>
      </w:divBdr>
    </w:div>
    <w:div w:id="242684630">
      <w:bodyDiv w:val="1"/>
      <w:marLeft w:val="0"/>
      <w:marRight w:val="0"/>
      <w:marTop w:val="0"/>
      <w:marBottom w:val="0"/>
      <w:divBdr>
        <w:top w:val="none" w:sz="0" w:space="0" w:color="auto"/>
        <w:left w:val="none" w:sz="0" w:space="0" w:color="auto"/>
        <w:bottom w:val="none" w:sz="0" w:space="0" w:color="auto"/>
        <w:right w:val="none" w:sz="0" w:space="0" w:color="auto"/>
      </w:divBdr>
    </w:div>
    <w:div w:id="699470740">
      <w:bodyDiv w:val="1"/>
      <w:marLeft w:val="0"/>
      <w:marRight w:val="0"/>
      <w:marTop w:val="0"/>
      <w:marBottom w:val="0"/>
      <w:divBdr>
        <w:top w:val="none" w:sz="0" w:space="0" w:color="auto"/>
        <w:left w:val="none" w:sz="0" w:space="0" w:color="auto"/>
        <w:bottom w:val="none" w:sz="0" w:space="0" w:color="auto"/>
        <w:right w:val="none" w:sz="0" w:space="0" w:color="auto"/>
      </w:divBdr>
    </w:div>
    <w:div w:id="803230229">
      <w:bodyDiv w:val="1"/>
      <w:marLeft w:val="0"/>
      <w:marRight w:val="0"/>
      <w:marTop w:val="0"/>
      <w:marBottom w:val="0"/>
      <w:divBdr>
        <w:top w:val="none" w:sz="0" w:space="0" w:color="auto"/>
        <w:left w:val="none" w:sz="0" w:space="0" w:color="auto"/>
        <w:bottom w:val="none" w:sz="0" w:space="0" w:color="auto"/>
        <w:right w:val="none" w:sz="0" w:space="0" w:color="auto"/>
      </w:divBdr>
    </w:div>
    <w:div w:id="1074934166">
      <w:bodyDiv w:val="1"/>
      <w:marLeft w:val="0"/>
      <w:marRight w:val="0"/>
      <w:marTop w:val="0"/>
      <w:marBottom w:val="0"/>
      <w:divBdr>
        <w:top w:val="none" w:sz="0" w:space="0" w:color="auto"/>
        <w:left w:val="none" w:sz="0" w:space="0" w:color="auto"/>
        <w:bottom w:val="none" w:sz="0" w:space="0" w:color="auto"/>
        <w:right w:val="none" w:sz="0" w:space="0" w:color="auto"/>
      </w:divBdr>
    </w:div>
    <w:div w:id="1132868647">
      <w:bodyDiv w:val="1"/>
      <w:marLeft w:val="0"/>
      <w:marRight w:val="0"/>
      <w:marTop w:val="0"/>
      <w:marBottom w:val="0"/>
      <w:divBdr>
        <w:top w:val="none" w:sz="0" w:space="0" w:color="auto"/>
        <w:left w:val="none" w:sz="0" w:space="0" w:color="auto"/>
        <w:bottom w:val="none" w:sz="0" w:space="0" w:color="auto"/>
        <w:right w:val="none" w:sz="0" w:space="0" w:color="auto"/>
      </w:divBdr>
    </w:div>
    <w:div w:id="1317421889">
      <w:bodyDiv w:val="1"/>
      <w:marLeft w:val="0"/>
      <w:marRight w:val="0"/>
      <w:marTop w:val="0"/>
      <w:marBottom w:val="0"/>
      <w:divBdr>
        <w:top w:val="none" w:sz="0" w:space="0" w:color="auto"/>
        <w:left w:val="none" w:sz="0" w:space="0" w:color="auto"/>
        <w:bottom w:val="none" w:sz="0" w:space="0" w:color="auto"/>
        <w:right w:val="none" w:sz="0" w:space="0" w:color="auto"/>
      </w:divBdr>
    </w:div>
    <w:div w:id="1530605043">
      <w:bodyDiv w:val="1"/>
      <w:marLeft w:val="0"/>
      <w:marRight w:val="0"/>
      <w:marTop w:val="0"/>
      <w:marBottom w:val="0"/>
      <w:divBdr>
        <w:top w:val="none" w:sz="0" w:space="0" w:color="auto"/>
        <w:left w:val="none" w:sz="0" w:space="0" w:color="auto"/>
        <w:bottom w:val="none" w:sz="0" w:space="0" w:color="auto"/>
        <w:right w:val="none" w:sz="0" w:space="0" w:color="auto"/>
      </w:divBdr>
    </w:div>
    <w:div w:id="1973637823">
      <w:bodyDiv w:val="1"/>
      <w:marLeft w:val="0"/>
      <w:marRight w:val="0"/>
      <w:marTop w:val="0"/>
      <w:marBottom w:val="0"/>
      <w:divBdr>
        <w:top w:val="none" w:sz="0" w:space="0" w:color="auto"/>
        <w:left w:val="none" w:sz="0" w:space="0" w:color="auto"/>
        <w:bottom w:val="none" w:sz="0" w:space="0" w:color="auto"/>
        <w:right w:val="none" w:sz="0" w:space="0" w:color="auto"/>
      </w:divBdr>
    </w:div>
    <w:div w:id="2072724602">
      <w:bodyDiv w:val="1"/>
      <w:marLeft w:val="0"/>
      <w:marRight w:val="0"/>
      <w:marTop w:val="0"/>
      <w:marBottom w:val="0"/>
      <w:divBdr>
        <w:top w:val="none" w:sz="0" w:space="0" w:color="auto"/>
        <w:left w:val="none" w:sz="0" w:space="0" w:color="auto"/>
        <w:bottom w:val="none" w:sz="0" w:space="0" w:color="auto"/>
        <w:right w:val="none" w:sz="0" w:space="0" w:color="auto"/>
      </w:divBdr>
    </w:div>
    <w:div w:id="207319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ostel@dziv.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MACI_REGISTRI\MEMORANDUM\Library_Dopisivanje_nov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CB69B-0D63-4DE0-8C7B-8A83825B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Library_Dopisivanje_novo</Template>
  <TotalTime>0</TotalTime>
  <Pages>13</Pages>
  <Words>3920</Words>
  <Characters>22350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lpstr>
    </vt:vector>
  </TitlesOfParts>
  <Company>RH-TDU</Company>
  <LinksUpToDate>false</LinksUpToDate>
  <CharactersWithSpaces>26218</CharactersWithSpaces>
  <SharedDoc>false</SharedDoc>
  <HLinks>
    <vt:vector size="6" baseType="variant">
      <vt:variant>
        <vt:i4>3145747</vt:i4>
      </vt:variant>
      <vt:variant>
        <vt:i4>0</vt:i4>
      </vt:variant>
      <vt:variant>
        <vt:i4>0</vt:i4>
      </vt:variant>
      <vt:variant>
        <vt:i4>5</vt:i4>
      </vt:variant>
      <vt:variant>
        <vt:lpwstr>mailto:tkostel@dziv.hr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Tatjana Plesa</dc:creator>
  <cp:keywords/>
  <cp:lastModifiedBy>Ines Petrošanec</cp:lastModifiedBy>
  <cp:revision>2</cp:revision>
  <cp:lastPrinted>2024-01-25T14:57:00Z</cp:lastPrinted>
  <dcterms:created xsi:type="dcterms:W3CDTF">2024-01-29T15:16:00Z</dcterms:created>
  <dcterms:modified xsi:type="dcterms:W3CDTF">2024-01-29T15:16:00Z</dcterms:modified>
</cp:coreProperties>
</file>