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0FF29533" w:rsidR="003969E6" w:rsidRPr="007A6729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116882"/>
      <w:r w:rsidRPr="007A6729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7A6729">
        <w:rPr>
          <w:rFonts w:ascii="Times New Roman" w:hAnsi="Times New Roman" w:cs="Times New Roman"/>
          <w:b/>
          <w:sz w:val="24"/>
          <w:szCs w:val="24"/>
        </w:rPr>
        <w:t xml:space="preserve">OPĆEG </w:t>
      </w:r>
      <w:r w:rsidR="00643D55" w:rsidRPr="007A6729">
        <w:rPr>
          <w:rFonts w:ascii="Times New Roman" w:hAnsi="Times New Roman" w:cs="Times New Roman"/>
          <w:b/>
          <w:sz w:val="24"/>
          <w:szCs w:val="24"/>
        </w:rPr>
        <w:t>dijela</w:t>
      </w:r>
      <w:r w:rsidRPr="007A6729">
        <w:rPr>
          <w:rFonts w:ascii="Times New Roman" w:hAnsi="Times New Roman" w:cs="Times New Roman"/>
          <w:sz w:val="24"/>
          <w:szCs w:val="24"/>
        </w:rPr>
        <w:t xml:space="preserve"> </w:t>
      </w:r>
      <w:r w:rsidR="009574B3" w:rsidRPr="007A672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12A80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odišnjeg izvještaja o izvršenju </w:t>
      </w:r>
      <w:r w:rsidR="007A6729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FP </w:t>
      </w:r>
      <w:r w:rsidR="00612A80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612A80" w:rsidRPr="007A6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  <w:r w:rsidR="009574B3" w:rsidRPr="007A6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16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74B3" w:rsidRPr="007A6729">
        <w:rPr>
          <w:rFonts w:ascii="Times New Roman" w:hAnsi="Times New Roman" w:cs="Times New Roman"/>
          <w:i/>
          <w:iCs/>
          <w:sz w:val="24"/>
          <w:szCs w:val="24"/>
        </w:rPr>
        <w:t>godinu</w:t>
      </w:r>
      <w:r w:rsidR="00612A80" w:rsidRPr="007A672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6E6FA74" w14:textId="77777777" w:rsidR="003969E6" w:rsidRPr="00DB537E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2F8B3" w14:textId="77777777" w:rsidR="0087701E" w:rsidRPr="007A6729" w:rsidRDefault="003969E6" w:rsidP="00E97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116931"/>
      <w:r w:rsidRPr="007A6729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bookmarkEnd w:id="1"/>
    <w:p w14:paraId="76ABCC95" w14:textId="77777777" w:rsidR="003969E6" w:rsidRPr="00DB537E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D45D00" w14:textId="7A8CE38C" w:rsidR="005E415D" w:rsidRPr="00116E67" w:rsidRDefault="005E415D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ab/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116E67">
        <w:rPr>
          <w:rFonts w:ascii="Times New Roman" w:hAnsi="Times New Roman" w:cs="Times New Roman"/>
          <w:sz w:val="24"/>
          <w:szCs w:val="24"/>
        </w:rPr>
        <w:t xml:space="preserve"> člank</w:t>
      </w:r>
      <w:r w:rsidR="005E5E41" w:rsidRPr="00116E67">
        <w:rPr>
          <w:rFonts w:ascii="Times New Roman" w:hAnsi="Times New Roman" w:cs="Times New Roman"/>
          <w:sz w:val="24"/>
          <w:szCs w:val="24"/>
        </w:rPr>
        <w:t>u</w:t>
      </w:r>
      <w:r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C40FA7" w:rsidRPr="00116E67">
        <w:rPr>
          <w:rFonts w:ascii="Times New Roman" w:hAnsi="Times New Roman" w:cs="Times New Roman"/>
          <w:sz w:val="24"/>
          <w:szCs w:val="24"/>
        </w:rPr>
        <w:t>76</w:t>
      </w:r>
      <w:r w:rsidRPr="00116E67">
        <w:rPr>
          <w:rFonts w:ascii="Times New Roman" w:hAnsi="Times New Roman" w:cs="Times New Roman"/>
          <w:sz w:val="24"/>
          <w:szCs w:val="24"/>
        </w:rPr>
        <w:t xml:space="preserve">. </w:t>
      </w:r>
      <w:r w:rsidRPr="00116E67">
        <w:rPr>
          <w:rFonts w:ascii="Times New Roman" w:hAnsi="Times New Roman" w:cs="Times New Roman"/>
          <w:i/>
          <w:iCs/>
          <w:sz w:val="24"/>
          <w:szCs w:val="24"/>
        </w:rPr>
        <w:t>Zakona o proračunu</w:t>
      </w:r>
      <w:r w:rsidRPr="00116E67">
        <w:rPr>
          <w:rFonts w:ascii="Times New Roman" w:hAnsi="Times New Roman" w:cs="Times New Roman"/>
          <w:sz w:val="24"/>
          <w:szCs w:val="24"/>
        </w:rPr>
        <w:t xml:space="preserve"> (NN 144/21)</w:t>
      </w:r>
      <w:r w:rsidR="005E5E41" w:rsidRPr="00116E67">
        <w:rPr>
          <w:rFonts w:ascii="Times New Roman" w:hAnsi="Times New Roman" w:cs="Times New Roman"/>
          <w:sz w:val="24"/>
          <w:szCs w:val="24"/>
        </w:rPr>
        <w:t xml:space="preserve"> i članku 43. </w:t>
      </w:r>
      <w:r w:rsidR="005E5E41" w:rsidRPr="00116E67">
        <w:rPr>
          <w:rFonts w:ascii="Times New Roman" w:hAnsi="Times New Roman" w:cs="Times New Roman"/>
          <w:i/>
          <w:iCs/>
          <w:sz w:val="24"/>
          <w:szCs w:val="24"/>
        </w:rPr>
        <w:t xml:space="preserve">Pravilnika o polugodišnjem i godišnjem izvještaju o izvršenju proračuna i financijskog plana </w:t>
      </w:r>
      <w:r w:rsidR="005E5E41" w:rsidRPr="00116E67">
        <w:rPr>
          <w:rFonts w:ascii="Times New Roman" w:hAnsi="Times New Roman" w:cs="Times New Roman"/>
          <w:sz w:val="24"/>
          <w:szCs w:val="24"/>
        </w:rPr>
        <w:t>(NN 85/2023),</w:t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 u nastavku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godišnjeg izvještaja o izvršenju </w:t>
      </w:r>
      <w:r w:rsidR="00116E67">
        <w:rPr>
          <w:rFonts w:ascii="Times New Roman" w:hAnsi="Times New Roman" w:cs="Times New Roman"/>
          <w:sz w:val="24"/>
          <w:szCs w:val="24"/>
        </w:rPr>
        <w:t xml:space="preserve">financijskog plana za godinu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2023. </w:t>
      </w:r>
    </w:p>
    <w:p w14:paraId="69009FFD" w14:textId="77777777" w:rsidR="002874F5" w:rsidRPr="00DB537E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06A8B1" w14:textId="77777777" w:rsidR="003969E6" w:rsidRPr="00116E67" w:rsidRDefault="003969E6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E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4266BDBA" w:rsidR="002874F5" w:rsidRPr="00116E67" w:rsidRDefault="002F4834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U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izvještajnom </w:t>
      </w:r>
      <w:r w:rsidRPr="00116E67">
        <w:rPr>
          <w:rFonts w:ascii="Times New Roman" w:hAnsi="Times New Roman" w:cs="Times New Roman"/>
          <w:sz w:val="24"/>
          <w:szCs w:val="24"/>
        </w:rPr>
        <w:t xml:space="preserve">razdoblju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116E67">
        <w:rPr>
          <w:rFonts w:ascii="Times New Roman" w:hAnsi="Times New Roman" w:cs="Times New Roman"/>
          <w:sz w:val="24"/>
          <w:szCs w:val="24"/>
        </w:rPr>
        <w:t xml:space="preserve">(DZIV)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ostvario je </w:t>
      </w:r>
      <w:r w:rsidR="003D1210" w:rsidRPr="00116E67">
        <w:rPr>
          <w:rFonts w:ascii="Times New Roman" w:hAnsi="Times New Roman" w:cs="Times New Roman"/>
          <w:sz w:val="24"/>
          <w:szCs w:val="24"/>
        </w:rPr>
        <w:t>prihode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(razred 6)</w:t>
      </w:r>
      <w:r w:rsidRPr="00116E67">
        <w:rPr>
          <w:rFonts w:ascii="Times New Roman" w:hAnsi="Times New Roman" w:cs="Times New Roman"/>
          <w:sz w:val="24"/>
          <w:szCs w:val="24"/>
        </w:rPr>
        <w:t>,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iz </w:t>
      </w:r>
      <w:r w:rsidRPr="00116E67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116E67">
        <w:rPr>
          <w:rFonts w:ascii="Times New Roman" w:hAnsi="Times New Roman" w:cs="Times New Roman"/>
          <w:sz w:val="24"/>
          <w:szCs w:val="24"/>
        </w:rPr>
        <w:t>izvora</w:t>
      </w:r>
      <w:r w:rsidR="004D0D4F" w:rsidRPr="00116E67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116E67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107CAB9B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6BC26A86" w:rsidR="004D0D4F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43 Ostali prihodi za posebne namjene</w:t>
      </w:r>
      <w:r w:rsidR="00484A86">
        <w:rPr>
          <w:rFonts w:ascii="Times New Roman" w:hAnsi="Times New Roman" w:cs="Times New Roman"/>
          <w:sz w:val="24"/>
          <w:szCs w:val="24"/>
        </w:rPr>
        <w:t>.</w:t>
      </w:r>
      <w:r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03C7C55D" w:rsidR="004D0D4F" w:rsidRPr="00116E67" w:rsidRDefault="004D0D4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116E67">
        <w:rPr>
          <w:rFonts w:ascii="Times New Roman" w:hAnsi="Times New Roman" w:cs="Times New Roman"/>
          <w:sz w:val="24"/>
          <w:szCs w:val="24"/>
        </w:rPr>
        <w:t>izvora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116E67">
        <w:rPr>
          <w:rFonts w:ascii="Times New Roman" w:hAnsi="Times New Roman" w:cs="Times New Roman"/>
          <w:sz w:val="24"/>
          <w:szCs w:val="24"/>
        </w:rPr>
        <w:t xml:space="preserve"> 11, 51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 i</w:t>
      </w:r>
      <w:r w:rsidRPr="00116E67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116E67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116E67">
        <w:rPr>
          <w:rFonts w:ascii="Times New Roman" w:hAnsi="Times New Roman" w:cs="Times New Roman"/>
          <w:sz w:val="24"/>
          <w:szCs w:val="24"/>
        </w:rPr>
        <w:t xml:space="preserve">iz </w:t>
      </w:r>
      <w:r w:rsidRPr="00116E67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dvije </w:t>
      </w:r>
      <w:r w:rsidRPr="00116E67">
        <w:rPr>
          <w:rFonts w:ascii="Times New Roman" w:hAnsi="Times New Roman" w:cs="Times New Roman"/>
          <w:sz w:val="24"/>
          <w:szCs w:val="24"/>
        </w:rPr>
        <w:t>aktivnost</w:t>
      </w:r>
      <w:r w:rsidR="002F4834" w:rsidRPr="00116E67">
        <w:rPr>
          <w:rFonts w:ascii="Times New Roman" w:hAnsi="Times New Roman" w:cs="Times New Roman"/>
          <w:sz w:val="24"/>
          <w:szCs w:val="24"/>
        </w:rPr>
        <w:t>i:</w:t>
      </w:r>
      <w:r w:rsidRPr="00116E67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116E67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116E67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116E67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116E67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116E67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21EB3251" w:rsidR="008A1DC9" w:rsidRPr="00116E67" w:rsidRDefault="00E32683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Izvršenje planiranih </w:t>
      </w:r>
      <w:r w:rsidR="008A1DC9" w:rsidRPr="00116E67">
        <w:rPr>
          <w:rFonts w:ascii="Times New Roman" w:hAnsi="Times New Roman" w:cs="Times New Roman"/>
          <w:sz w:val="24"/>
          <w:szCs w:val="24"/>
        </w:rPr>
        <w:t>prihoda po izvorima za izvještajno razdoblje je kako slijedi:</w:t>
      </w:r>
    </w:p>
    <w:p w14:paraId="4D7F1F35" w14:textId="4CCD2890" w:rsidR="00C217A7" w:rsidRDefault="00F366F0" w:rsidP="00E97358">
      <w:pPr>
        <w:spacing w:line="240" w:lineRule="auto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C217A7">
        <w:rPr>
          <w:highlight w:val="yellow"/>
        </w:rPr>
        <w:instrText xml:space="preserve">Excel.Sheet.12 "\\\\cdudzivfs01\\DZIV_radni\\PPP\\FRN\\PRORAČUN\\2023\\IZVRŠENJE FP 2023 - Godišnji izvještaj izvršenja\\RADNE VERZIJE\\RADNA - za excel prikaze u obrazloženjima.xlsx" Sheet1!R4C3:R11C7 </w:instrText>
      </w:r>
      <w:r>
        <w:rPr>
          <w:highlight w:val="yellow"/>
        </w:rPr>
        <w:instrText xml:space="preserve">\a \f 4 \h </w:instrText>
      </w:r>
      <w:r w:rsidR="009D49B4">
        <w:rPr>
          <w:highlight w:val="yellow"/>
        </w:rPr>
        <w:instrText xml:space="preserve"> \* MERGEFORMAT </w:instrText>
      </w:r>
      <w:r>
        <w:rPr>
          <w:highlight w:val="yellow"/>
        </w:rPr>
        <w:fldChar w:fldCharType="separate"/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378"/>
        <w:gridCol w:w="2096"/>
        <w:gridCol w:w="1843"/>
        <w:gridCol w:w="1418"/>
        <w:gridCol w:w="1842"/>
      </w:tblGrid>
      <w:tr w:rsidR="00C217A7" w:rsidRPr="006E5EB9" w14:paraId="79BBA381" w14:textId="77777777" w:rsidTr="009D49B4">
        <w:trPr>
          <w:divId w:val="1831632188"/>
          <w:trHeight w:val="8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909AE2" w14:textId="01EF1ED9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927A71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FP 2023, NN 145/22, inicijalno,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6FE638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Tekući FP 2023,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DFA96B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u 2023, 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7334C1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izvršenja Tekućeg plana</w:t>
            </w:r>
          </w:p>
        </w:tc>
      </w:tr>
      <w:tr w:rsidR="00C217A7" w:rsidRPr="006E5EB9" w14:paraId="48952792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270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EDA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2.332.800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BEE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2.249.608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151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2.234.372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1B0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99,3</w:t>
            </w:r>
          </w:p>
        </w:tc>
      </w:tr>
      <w:tr w:rsidR="00C217A7" w:rsidRPr="006E5EB9" w14:paraId="5D3C505F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371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0300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5BF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5B3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82E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</w:t>
            </w:r>
          </w:p>
        </w:tc>
      </w:tr>
      <w:tr w:rsidR="00C217A7" w:rsidRPr="006E5EB9" w14:paraId="309ABE80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72C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AF1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869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9D76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F20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126,6</w:t>
            </w:r>
          </w:p>
        </w:tc>
      </w:tr>
      <w:tr w:rsidR="00C217A7" w:rsidRPr="006E5EB9" w14:paraId="35DC7753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001A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C9D9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2F5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4C7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C9D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112,1</w:t>
            </w:r>
          </w:p>
        </w:tc>
      </w:tr>
      <w:tr w:rsidR="00C217A7" w:rsidRPr="006E5EB9" w14:paraId="71CB10B7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165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C28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1.061.782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A38E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AD3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1.238.811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25A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85,4</w:t>
            </w:r>
          </w:p>
        </w:tc>
      </w:tr>
      <w:tr w:rsidR="00C217A7" w:rsidRPr="006E5EB9" w14:paraId="130635BA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D83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75FA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530.891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1D0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907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774.163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409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119,1</w:t>
            </w:r>
          </w:p>
        </w:tc>
      </w:tr>
      <w:tr w:rsidR="00C217A7" w:rsidRPr="006E5EB9" w14:paraId="5B40E659" w14:textId="77777777" w:rsidTr="009D49B4">
        <w:trPr>
          <w:divId w:val="1831632188"/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47ECD8" w14:textId="77777777" w:rsidR="00C217A7" w:rsidRPr="006E5EB9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56173A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3.958.382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C5D02F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4.401.922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D052D2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4.309.006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62186" w14:textId="77777777" w:rsidR="00C217A7" w:rsidRPr="006E5EB9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E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97,9</w:t>
            </w:r>
          </w:p>
        </w:tc>
      </w:tr>
    </w:tbl>
    <w:p w14:paraId="460B59AC" w14:textId="19958B9D" w:rsidR="008A1DC9" w:rsidRPr="00DB537E" w:rsidRDefault="00F366F0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highlight w:val="yellow"/>
        </w:rPr>
        <w:fldChar w:fldCharType="end"/>
      </w:r>
    </w:p>
    <w:p w14:paraId="3C7C0672" w14:textId="08EFECDD" w:rsidR="00C40B4E" w:rsidRPr="00431EB4" w:rsidRDefault="00214BB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B4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431EB4">
        <w:rPr>
          <w:rFonts w:ascii="Times New Roman" w:hAnsi="Times New Roman" w:cs="Times New Roman"/>
          <w:sz w:val="24"/>
          <w:szCs w:val="24"/>
        </w:rPr>
        <w:t>O</w:t>
      </w:r>
      <w:r w:rsidR="00C40B4E" w:rsidRPr="00431EB4">
        <w:rPr>
          <w:rFonts w:ascii="Times New Roman" w:hAnsi="Times New Roman" w:cs="Times New Roman"/>
          <w:sz w:val="24"/>
          <w:szCs w:val="24"/>
        </w:rPr>
        <w:t>pći</w:t>
      </w:r>
      <w:r w:rsidRPr="00431EB4">
        <w:rPr>
          <w:rFonts w:ascii="Times New Roman" w:hAnsi="Times New Roman" w:cs="Times New Roman"/>
          <w:sz w:val="24"/>
          <w:szCs w:val="24"/>
        </w:rPr>
        <w:t>h</w:t>
      </w:r>
      <w:r w:rsidR="00C40B4E" w:rsidRPr="00431EB4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431EB4">
        <w:rPr>
          <w:rFonts w:ascii="Times New Roman" w:hAnsi="Times New Roman" w:cs="Times New Roman"/>
          <w:sz w:val="24"/>
          <w:szCs w:val="24"/>
        </w:rPr>
        <w:t>tak</w:t>
      </w:r>
      <w:r w:rsidR="00C40B4E" w:rsidRPr="00431EB4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imovine.</w:t>
      </w:r>
      <w:r w:rsidR="00C9529F" w:rsidRPr="00431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A02A" w14:textId="31B0626C" w:rsidR="00370603" w:rsidRPr="00F32761" w:rsidRDefault="00C40B4E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61">
        <w:rPr>
          <w:rFonts w:ascii="Times New Roman" w:hAnsi="Times New Roman" w:cs="Times New Roman"/>
          <w:sz w:val="24"/>
          <w:szCs w:val="24"/>
        </w:rPr>
        <w:t>Vlastite prihode DZIV ostvaruje poslovanjem internog ugostiteljskog objekta</w:t>
      </w:r>
      <w:r w:rsidR="00610FD2" w:rsidRPr="00F32761">
        <w:rPr>
          <w:rFonts w:ascii="Times New Roman" w:hAnsi="Times New Roman" w:cs="Times New Roman"/>
          <w:sz w:val="24"/>
          <w:szCs w:val="24"/>
        </w:rPr>
        <w:t xml:space="preserve">. </w:t>
      </w:r>
      <w:r w:rsidR="004D0D4F" w:rsidRPr="00F32761">
        <w:rPr>
          <w:rFonts w:ascii="Times New Roman" w:hAnsi="Times New Roman" w:cs="Times New Roman"/>
          <w:sz w:val="24"/>
          <w:szCs w:val="24"/>
        </w:rPr>
        <w:t xml:space="preserve">U svibnju </w:t>
      </w:r>
      <w:r w:rsidR="00610FD2" w:rsidRPr="00F32761">
        <w:rPr>
          <w:rFonts w:ascii="Times New Roman" w:hAnsi="Times New Roman" w:cs="Times New Roman"/>
          <w:sz w:val="24"/>
          <w:szCs w:val="24"/>
        </w:rPr>
        <w:t>2022.</w:t>
      </w:r>
      <w:r w:rsidR="00E21353"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F732D6" w:rsidRPr="00F32761">
        <w:rPr>
          <w:rFonts w:ascii="Times New Roman" w:hAnsi="Times New Roman" w:cs="Times New Roman"/>
          <w:sz w:val="24"/>
          <w:szCs w:val="24"/>
        </w:rPr>
        <w:t>godine</w:t>
      </w:r>
      <w:r w:rsidR="00610FD2" w:rsidRPr="00F32761">
        <w:rPr>
          <w:rFonts w:ascii="Times New Roman" w:hAnsi="Times New Roman" w:cs="Times New Roman"/>
          <w:sz w:val="24"/>
          <w:szCs w:val="24"/>
        </w:rPr>
        <w:t xml:space="preserve"> ovaj ugostiteljski objekt je </w:t>
      </w:r>
      <w:r w:rsidR="00F732D6" w:rsidRPr="00F32761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F32761">
        <w:rPr>
          <w:rFonts w:ascii="Times New Roman" w:hAnsi="Times New Roman" w:cs="Times New Roman"/>
          <w:sz w:val="24"/>
          <w:szCs w:val="24"/>
        </w:rPr>
        <w:t xml:space="preserve">zatvoren </w:t>
      </w:r>
      <w:r w:rsidR="00E21353" w:rsidRPr="00F32761">
        <w:rPr>
          <w:rFonts w:ascii="Times New Roman" w:hAnsi="Times New Roman" w:cs="Times New Roman"/>
          <w:sz w:val="24"/>
          <w:szCs w:val="24"/>
        </w:rPr>
        <w:t xml:space="preserve">zbog nemogućnosti osiguravanja ljudskih resursa za njegovo vođenje. </w:t>
      </w:r>
      <w:r w:rsidR="00370603" w:rsidRPr="00F32761">
        <w:rPr>
          <w:rFonts w:ascii="Times New Roman" w:hAnsi="Times New Roman" w:cs="Times New Roman"/>
          <w:sz w:val="24"/>
          <w:szCs w:val="24"/>
        </w:rPr>
        <w:t>U izvještajnom razdoblju objekt je</w:t>
      </w:r>
      <w:r w:rsidR="00484A86">
        <w:rPr>
          <w:rFonts w:ascii="Times New Roman" w:hAnsi="Times New Roman" w:cs="Times New Roman"/>
          <w:sz w:val="24"/>
          <w:szCs w:val="24"/>
        </w:rPr>
        <w:t xml:space="preserve"> bio</w:t>
      </w:r>
      <w:r w:rsidR="00370603" w:rsidRPr="00F32761">
        <w:rPr>
          <w:rFonts w:ascii="Times New Roman" w:hAnsi="Times New Roman" w:cs="Times New Roman"/>
          <w:sz w:val="24"/>
          <w:szCs w:val="24"/>
        </w:rPr>
        <w:t xml:space="preserve"> neaktivan i stoga su</w:t>
      </w:r>
      <w:r w:rsidR="00F32761" w:rsidRPr="00F32761">
        <w:rPr>
          <w:rFonts w:ascii="Times New Roman" w:hAnsi="Times New Roman" w:cs="Times New Roman"/>
          <w:sz w:val="24"/>
          <w:szCs w:val="24"/>
        </w:rPr>
        <w:t xml:space="preserve">, mada planirani, </w:t>
      </w:r>
      <w:r w:rsidR="00370603" w:rsidRPr="00F32761">
        <w:rPr>
          <w:rFonts w:ascii="Times New Roman" w:hAnsi="Times New Roman" w:cs="Times New Roman"/>
          <w:sz w:val="24"/>
          <w:szCs w:val="24"/>
        </w:rPr>
        <w:t>izostali prihodi s ove osnove.</w:t>
      </w:r>
    </w:p>
    <w:p w14:paraId="6E253FAE" w14:textId="41E6C141" w:rsidR="00F732D6" w:rsidRPr="00F32761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61">
        <w:rPr>
          <w:rFonts w:ascii="Times New Roman" w:hAnsi="Times New Roman" w:cs="Times New Roman"/>
          <w:sz w:val="24"/>
          <w:szCs w:val="24"/>
        </w:rPr>
        <w:lastRenderedPageBreak/>
        <w:t xml:space="preserve">Prihodi </w:t>
      </w:r>
      <w:r w:rsidR="00214BBC" w:rsidRPr="00F32761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F32761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F32761">
        <w:rPr>
          <w:rFonts w:ascii="Times New Roman" w:hAnsi="Times New Roman" w:cs="Times New Roman"/>
          <w:sz w:val="24"/>
          <w:szCs w:val="24"/>
        </w:rPr>
        <w:t xml:space="preserve">se </w:t>
      </w:r>
      <w:r w:rsidR="00395D77" w:rsidRPr="00F32761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 w:rsidRPr="00F32761">
        <w:rPr>
          <w:rFonts w:ascii="Times New Roman" w:hAnsi="Times New Roman" w:cs="Times New Roman"/>
          <w:sz w:val="24"/>
          <w:szCs w:val="24"/>
        </w:rPr>
        <w:t xml:space="preserve">od tijela Europske unije temeljem utvrđenih pravila za pokrivanje troškova rada u tim tijelima. Prihodima se u </w:t>
      </w:r>
      <w:r w:rsidR="00214BBC" w:rsidRPr="00F32761">
        <w:rPr>
          <w:rFonts w:ascii="Times New Roman" w:hAnsi="Times New Roman" w:cs="Times New Roman"/>
          <w:sz w:val="24"/>
          <w:szCs w:val="24"/>
        </w:rPr>
        <w:t xml:space="preserve">većem dijelu (bez rashoda za </w:t>
      </w:r>
      <w:r w:rsidR="00487C71" w:rsidRPr="00F32761">
        <w:rPr>
          <w:rFonts w:ascii="Times New Roman" w:hAnsi="Times New Roman" w:cs="Times New Roman"/>
          <w:sz w:val="24"/>
          <w:szCs w:val="24"/>
        </w:rPr>
        <w:t xml:space="preserve">davanja) </w:t>
      </w:r>
      <w:r w:rsidR="00484A86">
        <w:rPr>
          <w:rFonts w:ascii="Times New Roman" w:hAnsi="Times New Roman" w:cs="Times New Roman"/>
          <w:sz w:val="24"/>
          <w:szCs w:val="24"/>
        </w:rPr>
        <w:t xml:space="preserve"> u izvještajnom razdoblju </w:t>
      </w:r>
      <w:r w:rsidRPr="00F32761">
        <w:rPr>
          <w:rFonts w:ascii="Times New Roman" w:hAnsi="Times New Roman" w:cs="Times New Roman"/>
          <w:sz w:val="24"/>
          <w:szCs w:val="24"/>
        </w:rPr>
        <w:t>pokriva</w:t>
      </w:r>
      <w:r w:rsidR="00484A86">
        <w:rPr>
          <w:rFonts w:ascii="Times New Roman" w:hAnsi="Times New Roman" w:cs="Times New Roman"/>
          <w:sz w:val="24"/>
          <w:szCs w:val="24"/>
        </w:rPr>
        <w:t>o</w:t>
      </w:r>
      <w:r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CC0B53" w:rsidRPr="00F32761">
        <w:rPr>
          <w:rFonts w:ascii="Times New Roman" w:hAnsi="Times New Roman" w:cs="Times New Roman"/>
          <w:sz w:val="24"/>
          <w:szCs w:val="24"/>
        </w:rPr>
        <w:t>troš</w:t>
      </w:r>
      <w:r w:rsidRPr="00F32761">
        <w:rPr>
          <w:rFonts w:ascii="Times New Roman" w:hAnsi="Times New Roman" w:cs="Times New Roman"/>
          <w:sz w:val="24"/>
          <w:szCs w:val="24"/>
        </w:rPr>
        <w:t>a</w:t>
      </w:r>
      <w:r w:rsidR="00CC0B53" w:rsidRPr="00F32761">
        <w:rPr>
          <w:rFonts w:ascii="Times New Roman" w:hAnsi="Times New Roman" w:cs="Times New Roman"/>
          <w:sz w:val="24"/>
          <w:szCs w:val="24"/>
        </w:rPr>
        <w:t>k plaće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privremeno</w:t>
      </w:r>
      <w:r w:rsidR="00CC0B53"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214BBC" w:rsidRPr="00F32761">
        <w:rPr>
          <w:rFonts w:ascii="Times New Roman" w:hAnsi="Times New Roman" w:cs="Times New Roman"/>
          <w:sz w:val="24"/>
          <w:szCs w:val="24"/>
        </w:rPr>
        <w:t xml:space="preserve">izaslane djelatnice </w:t>
      </w:r>
      <w:r w:rsidR="00487C71" w:rsidRPr="00F32761">
        <w:rPr>
          <w:rFonts w:ascii="Times New Roman" w:hAnsi="Times New Roman" w:cs="Times New Roman"/>
          <w:sz w:val="24"/>
          <w:szCs w:val="24"/>
        </w:rPr>
        <w:t xml:space="preserve">DZIV-a na </w:t>
      </w:r>
      <w:r w:rsidR="00CC0B53" w:rsidRPr="00F32761">
        <w:rPr>
          <w:rFonts w:ascii="Times New Roman" w:hAnsi="Times New Roman" w:cs="Times New Roman"/>
          <w:sz w:val="24"/>
          <w:szCs w:val="24"/>
        </w:rPr>
        <w:t>radu u tijelu EU</w:t>
      </w:r>
      <w:r w:rsidR="00487C71" w:rsidRPr="00F32761">
        <w:rPr>
          <w:rFonts w:ascii="Times New Roman" w:hAnsi="Times New Roman" w:cs="Times New Roman"/>
          <w:sz w:val="24"/>
          <w:szCs w:val="24"/>
        </w:rPr>
        <w:t>-a</w:t>
      </w:r>
      <w:r w:rsidR="003716F3"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F32761" w:rsidRPr="00F32761">
        <w:rPr>
          <w:rFonts w:ascii="Times New Roman" w:hAnsi="Times New Roman" w:cs="Times New Roman"/>
          <w:sz w:val="24"/>
          <w:szCs w:val="24"/>
        </w:rPr>
        <w:t>(mandat djelatnice istekao sa 31.12.2023.)</w:t>
      </w:r>
      <w:r w:rsidR="00484A86">
        <w:rPr>
          <w:rFonts w:ascii="Times New Roman" w:hAnsi="Times New Roman" w:cs="Times New Roman"/>
          <w:sz w:val="24"/>
          <w:szCs w:val="24"/>
        </w:rPr>
        <w:t>,</w:t>
      </w:r>
      <w:r w:rsidR="00F32761"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214BBC" w:rsidRPr="00F32761">
        <w:rPr>
          <w:rFonts w:ascii="Times New Roman" w:hAnsi="Times New Roman" w:cs="Times New Roman"/>
          <w:sz w:val="24"/>
          <w:szCs w:val="24"/>
        </w:rPr>
        <w:t xml:space="preserve">te </w:t>
      </w:r>
      <w:r w:rsidR="00CC0B53" w:rsidRPr="00F32761">
        <w:rPr>
          <w:rFonts w:ascii="Times New Roman" w:hAnsi="Times New Roman" w:cs="Times New Roman"/>
          <w:sz w:val="24"/>
          <w:szCs w:val="24"/>
        </w:rPr>
        <w:t>troškov</w:t>
      </w:r>
      <w:r w:rsidRPr="00F32761">
        <w:rPr>
          <w:rFonts w:ascii="Times New Roman" w:hAnsi="Times New Roman" w:cs="Times New Roman"/>
          <w:sz w:val="24"/>
          <w:szCs w:val="24"/>
        </w:rPr>
        <w:t>i</w:t>
      </w:r>
      <w:r w:rsidR="00CC0B53" w:rsidRPr="00F32761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F32761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F32761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F32761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F32761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F32761">
        <w:rPr>
          <w:rFonts w:ascii="Times New Roman" w:hAnsi="Times New Roman" w:cs="Times New Roman"/>
          <w:sz w:val="24"/>
          <w:szCs w:val="24"/>
        </w:rPr>
        <w:t xml:space="preserve">radnih tijela Europske unije. </w:t>
      </w:r>
      <w:r w:rsidR="003C183C" w:rsidRPr="00F32761">
        <w:rPr>
          <w:rFonts w:ascii="Times New Roman" w:hAnsi="Times New Roman" w:cs="Times New Roman"/>
          <w:sz w:val="24"/>
          <w:szCs w:val="24"/>
        </w:rPr>
        <w:t xml:space="preserve">S obzirom na prirodu  ovih prihoda, njihovo izvršenje </w:t>
      </w:r>
      <w:r w:rsidR="00AC5ED6" w:rsidRPr="00F32761">
        <w:rPr>
          <w:rFonts w:ascii="Times New Roman" w:hAnsi="Times New Roman" w:cs="Times New Roman"/>
          <w:sz w:val="24"/>
          <w:szCs w:val="24"/>
        </w:rPr>
        <w:t>rezultat je izvršenja odgovarajućih rashoda (vidjeti odgovarajuće obrazloženje rashoda).</w:t>
      </w:r>
      <w:r w:rsidR="003C183C" w:rsidRPr="00F32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8F01F" w14:textId="77777777" w:rsidR="00385C99" w:rsidRPr="00DB537E" w:rsidRDefault="00385C99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6016E2" w14:textId="0C718D30" w:rsidR="00AC5ED6" w:rsidRPr="00F32761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61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iz </w:t>
      </w:r>
      <w:r w:rsidRPr="00F32761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 w:rsidRPr="00F32761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F32761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F32761">
        <w:rPr>
          <w:rFonts w:ascii="Times New Roman" w:hAnsi="Times New Roman" w:cs="Times New Roman"/>
          <w:sz w:val="24"/>
          <w:szCs w:val="24"/>
        </w:rPr>
        <w:t>e</w:t>
      </w:r>
      <w:r w:rsidRPr="00F32761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F32761">
        <w:rPr>
          <w:rFonts w:ascii="Times New Roman" w:hAnsi="Times New Roman" w:cs="Times New Roman"/>
          <w:sz w:val="24"/>
          <w:szCs w:val="24"/>
        </w:rPr>
        <w:t>e</w:t>
      </w:r>
      <w:r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F32761">
        <w:rPr>
          <w:rFonts w:ascii="Times New Roman" w:hAnsi="Times New Roman" w:cs="Times New Roman"/>
          <w:sz w:val="24"/>
          <w:szCs w:val="24"/>
        </w:rPr>
        <w:t>organizacije</w:t>
      </w:r>
      <w:r w:rsidRPr="00F32761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F32761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F32761">
        <w:rPr>
          <w:rFonts w:ascii="Times New Roman" w:hAnsi="Times New Roman" w:cs="Times New Roman"/>
          <w:sz w:val="24"/>
          <w:szCs w:val="24"/>
        </w:rPr>
        <w:t>stručnih i upravljačkih tijela Europske patentne organizacije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(EPO)</w:t>
      </w:r>
      <w:r w:rsidRPr="00F32761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rashode</w:t>
      </w:r>
      <w:r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F32761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F32761">
        <w:rPr>
          <w:rFonts w:ascii="Times New Roman" w:hAnsi="Times New Roman" w:cs="Times New Roman"/>
          <w:sz w:val="24"/>
          <w:szCs w:val="24"/>
        </w:rPr>
        <w:t>, te</w:t>
      </w:r>
      <w:r w:rsidRPr="00F32761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F32761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F32761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F32761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 w:rsidRPr="00F32761">
        <w:rPr>
          <w:rFonts w:ascii="Times New Roman" w:hAnsi="Times New Roman" w:cs="Times New Roman"/>
          <w:sz w:val="24"/>
          <w:szCs w:val="24"/>
        </w:rPr>
        <w:t>m</w:t>
      </w:r>
      <w:r w:rsidR="002E6D72" w:rsidRPr="00F32761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F32761">
        <w:rPr>
          <w:rFonts w:ascii="Times New Roman" w:hAnsi="Times New Roman" w:cs="Times New Roman"/>
          <w:sz w:val="24"/>
          <w:szCs w:val="24"/>
        </w:rPr>
        <w:t xml:space="preserve">. </w:t>
      </w:r>
      <w:r w:rsidR="00AC5ED6" w:rsidRPr="00F32761">
        <w:rPr>
          <w:rFonts w:ascii="Times New Roman" w:hAnsi="Times New Roman" w:cs="Times New Roman"/>
          <w:sz w:val="24"/>
          <w:szCs w:val="24"/>
        </w:rPr>
        <w:t xml:space="preserve">S obzirom na prirodu  ovih prihoda, njihovo izvršenje rezultat je izvršenja odgovarajućih rashoda (vidjeti odgovarajuće obrazloženje rashoda). </w:t>
      </w:r>
    </w:p>
    <w:p w14:paraId="0CC86929" w14:textId="77777777" w:rsidR="00122035" w:rsidRPr="00DB537E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9EC548" w14:textId="4ACEDCA3" w:rsidR="00055D42" w:rsidRPr="0061435A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5A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61435A">
        <w:rPr>
          <w:rFonts w:ascii="Times New Roman" w:hAnsi="Times New Roman" w:cs="Times New Roman"/>
          <w:sz w:val="24"/>
          <w:szCs w:val="24"/>
        </w:rPr>
        <w:t xml:space="preserve">iz </w:t>
      </w:r>
      <w:r w:rsidRPr="0061435A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61435A">
        <w:t xml:space="preserve"> </w:t>
      </w:r>
      <w:r w:rsidR="00CE2662" w:rsidRPr="0061435A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61435A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61435A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61435A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61435A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61435A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61435A">
        <w:rPr>
          <w:rFonts w:ascii="Times New Roman" w:hAnsi="Times New Roman" w:cs="Times New Roman"/>
          <w:sz w:val="24"/>
          <w:szCs w:val="24"/>
        </w:rPr>
        <w:t>podmirivanje rashoda međunarodnih obveza Republike Hrvatske temeljem Europske patentne konvencije</w:t>
      </w:r>
      <w:r w:rsidR="00484A86">
        <w:rPr>
          <w:rFonts w:ascii="Times New Roman" w:hAnsi="Times New Roman" w:cs="Times New Roman"/>
          <w:sz w:val="24"/>
          <w:szCs w:val="24"/>
        </w:rPr>
        <w:t xml:space="preserve"> i 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. </w:t>
      </w:r>
      <w:r w:rsidR="00484A86" w:rsidRPr="0061435A">
        <w:rPr>
          <w:rFonts w:ascii="Times New Roman" w:hAnsi="Times New Roman" w:cs="Times New Roman"/>
          <w:sz w:val="24"/>
          <w:szCs w:val="24"/>
        </w:rPr>
        <w:t>Ugovora o suradnji u području patenata</w:t>
      </w:r>
      <w:r w:rsidR="00484A86">
        <w:rPr>
          <w:rFonts w:ascii="Times New Roman" w:hAnsi="Times New Roman" w:cs="Times New Roman"/>
          <w:sz w:val="24"/>
          <w:szCs w:val="24"/>
        </w:rPr>
        <w:t>. Glavninu p</w:t>
      </w:r>
      <w:r w:rsidR="00BA2B23" w:rsidRPr="0061435A">
        <w:rPr>
          <w:rFonts w:ascii="Times New Roman" w:hAnsi="Times New Roman" w:cs="Times New Roman"/>
          <w:sz w:val="24"/>
          <w:szCs w:val="24"/>
        </w:rPr>
        <w:t>rihod</w:t>
      </w:r>
      <w:r w:rsidR="00484A86">
        <w:rPr>
          <w:rFonts w:ascii="Times New Roman" w:hAnsi="Times New Roman" w:cs="Times New Roman"/>
          <w:sz w:val="24"/>
          <w:szCs w:val="24"/>
        </w:rPr>
        <w:t>a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čine uplate propisanih nacionalnih naknada za održavanje u vrijednosti patenata od strane nositelja onih Europskih patenata koji </w:t>
      </w:r>
      <w:r w:rsidR="00DD7437" w:rsidRPr="0061435A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61435A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61435A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61435A">
        <w:rPr>
          <w:rFonts w:ascii="Times New Roman" w:hAnsi="Times New Roman" w:cs="Times New Roman"/>
          <w:sz w:val="24"/>
          <w:szCs w:val="24"/>
        </w:rPr>
        <w:t>Europskoj patentnoj organizaciji</w:t>
      </w:r>
      <w:r w:rsidR="00484A86">
        <w:rPr>
          <w:rFonts w:ascii="Times New Roman" w:hAnsi="Times New Roman" w:cs="Times New Roman"/>
          <w:sz w:val="24"/>
          <w:szCs w:val="24"/>
        </w:rPr>
        <w:t xml:space="preserve"> sukladno odredbama Europske patentne konvencije</w:t>
      </w:r>
      <w:r w:rsidR="00BA2B23" w:rsidRPr="0061435A">
        <w:rPr>
          <w:rFonts w:ascii="Times New Roman" w:hAnsi="Times New Roman" w:cs="Times New Roman"/>
          <w:sz w:val="24"/>
          <w:szCs w:val="24"/>
        </w:rPr>
        <w:t>.</w:t>
      </w:r>
      <w:r w:rsidR="00F03C08" w:rsidRPr="0061435A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61435A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</w:t>
      </w:r>
      <w:r w:rsidR="00484A86">
        <w:rPr>
          <w:rFonts w:ascii="Times New Roman" w:hAnsi="Times New Roman" w:cs="Times New Roman"/>
          <w:sz w:val="24"/>
          <w:szCs w:val="24"/>
        </w:rPr>
        <w:t>,</w:t>
      </w:r>
      <w:r w:rsidR="00DA6768" w:rsidRPr="0061435A">
        <w:rPr>
          <w:rFonts w:ascii="Times New Roman" w:hAnsi="Times New Roman" w:cs="Times New Roman"/>
          <w:sz w:val="24"/>
          <w:szCs w:val="24"/>
        </w:rPr>
        <w:t xml:space="preserve"> koje DZIV u cijelosti transferira Svjetskoj organizaciji za intelektualno vlasništvo (WIPO). U neznatnom dijelu</w:t>
      </w:r>
      <w:r w:rsidR="00F03C08" w:rsidRPr="0061435A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61435A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61435A">
        <w:rPr>
          <w:rFonts w:ascii="Times New Roman" w:hAnsi="Times New Roman" w:cs="Times New Roman"/>
          <w:sz w:val="24"/>
          <w:szCs w:val="24"/>
        </w:rPr>
        <w:t>paten</w:t>
      </w:r>
      <w:r w:rsidR="00DD7437" w:rsidRPr="0061435A">
        <w:rPr>
          <w:rFonts w:ascii="Times New Roman" w:hAnsi="Times New Roman" w:cs="Times New Roman"/>
          <w:sz w:val="24"/>
          <w:szCs w:val="24"/>
        </w:rPr>
        <w:t>a</w:t>
      </w:r>
      <w:r w:rsidR="00F03C08" w:rsidRPr="0061435A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61435A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61435A">
        <w:rPr>
          <w:rFonts w:ascii="Times New Roman" w:hAnsi="Times New Roman" w:cs="Times New Roman"/>
          <w:sz w:val="24"/>
          <w:szCs w:val="24"/>
        </w:rPr>
        <w:t>posebne stručne usluge Europske patentne organizacije</w:t>
      </w:r>
      <w:r w:rsidR="00484A86">
        <w:rPr>
          <w:rFonts w:ascii="Times New Roman" w:hAnsi="Times New Roman" w:cs="Times New Roman"/>
          <w:sz w:val="24"/>
          <w:szCs w:val="24"/>
        </w:rPr>
        <w:t>,</w:t>
      </w:r>
      <w:r w:rsidR="00DA6768" w:rsidRPr="0061435A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61435A">
        <w:rPr>
          <w:rFonts w:ascii="Times New Roman" w:hAnsi="Times New Roman" w:cs="Times New Roman"/>
          <w:sz w:val="24"/>
          <w:szCs w:val="24"/>
        </w:rPr>
        <w:t>rihode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61435A">
        <w:rPr>
          <w:rFonts w:ascii="Times New Roman" w:hAnsi="Times New Roman" w:cs="Times New Roman"/>
          <w:sz w:val="24"/>
          <w:szCs w:val="24"/>
        </w:rPr>
        <w:t>preostale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61435A">
        <w:rPr>
          <w:rFonts w:ascii="Times New Roman" w:hAnsi="Times New Roman" w:cs="Times New Roman"/>
          <w:sz w:val="24"/>
          <w:szCs w:val="24"/>
        </w:rPr>
        <w:t xml:space="preserve">(trošak evidentiran na kontu </w:t>
      </w:r>
      <w:r w:rsidR="0061435A" w:rsidRPr="0061435A">
        <w:rPr>
          <w:rFonts w:ascii="Times New Roman" w:hAnsi="Times New Roman" w:cs="Times New Roman"/>
          <w:sz w:val="24"/>
          <w:szCs w:val="24"/>
        </w:rPr>
        <w:t>3295 - Pristojbe i naknade</w:t>
      </w:r>
      <w:r w:rsidR="0061435A">
        <w:rPr>
          <w:rFonts w:ascii="Times New Roman" w:hAnsi="Times New Roman" w:cs="Times New Roman"/>
          <w:sz w:val="24"/>
          <w:szCs w:val="24"/>
        </w:rPr>
        <w:t>),</w:t>
      </w:r>
      <w:r w:rsidR="0061435A"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61435A">
        <w:rPr>
          <w:rFonts w:ascii="Times New Roman" w:hAnsi="Times New Roman" w:cs="Times New Roman"/>
          <w:sz w:val="24"/>
          <w:szCs w:val="24"/>
        </w:rPr>
        <w:t>DZIV</w:t>
      </w:r>
      <w:r w:rsidR="00BA2B23" w:rsidRPr="0061435A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61435A">
        <w:rPr>
          <w:rFonts w:ascii="Times New Roman" w:hAnsi="Times New Roman" w:cs="Times New Roman"/>
          <w:sz w:val="24"/>
          <w:szCs w:val="24"/>
        </w:rPr>
        <w:t>transferira u državni proračun</w:t>
      </w:r>
      <w:r w:rsidR="0061435A" w:rsidRPr="0061435A">
        <w:rPr>
          <w:rFonts w:ascii="Times New Roman" w:hAnsi="Times New Roman" w:cs="Times New Roman"/>
          <w:sz w:val="24"/>
          <w:szCs w:val="24"/>
        </w:rPr>
        <w:t xml:space="preserve">, </w:t>
      </w:r>
      <w:r w:rsidR="00BF5A8B" w:rsidRPr="0061435A">
        <w:rPr>
          <w:rFonts w:ascii="Times New Roman" w:hAnsi="Times New Roman" w:cs="Times New Roman"/>
          <w:sz w:val="24"/>
          <w:szCs w:val="24"/>
        </w:rPr>
        <w:t>uz zadržavanje kontinuirane rezerve za podmirenje tekućih obveza</w:t>
      </w:r>
      <w:r w:rsidR="000D71C5" w:rsidRPr="0061435A">
        <w:rPr>
          <w:rFonts w:ascii="Times New Roman" w:hAnsi="Times New Roman" w:cs="Times New Roman"/>
          <w:sz w:val="24"/>
          <w:szCs w:val="24"/>
        </w:rPr>
        <w:t>.</w:t>
      </w:r>
      <w:r w:rsidR="00BF5A8B"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AE3D09" w:rsidRPr="0061435A">
        <w:rPr>
          <w:rFonts w:ascii="Times New Roman" w:hAnsi="Times New Roman" w:cs="Times New Roman"/>
          <w:sz w:val="24"/>
          <w:szCs w:val="24"/>
        </w:rPr>
        <w:t xml:space="preserve">Dinamika </w:t>
      </w:r>
      <w:r w:rsidR="00BF5A8B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prihoda </w:t>
      </w:r>
      <w:r w:rsidR="00AE3D09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varijabilna budući da isti </w:t>
      </w:r>
      <w:r w:rsidR="00BF5A8B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ovise o 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</w:t>
      </w:r>
      <w:r w:rsidR="00AE3D09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strukturi nositelja Europskih patenata (s obzirom na umanjenje naknada za neke kategorije) te </w:t>
      </w:r>
      <w:r w:rsidR="00AE3D09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>propisanoj visini nacionalnih naknada i visini minimalnih naknada propisanoj od strane Europske patentne organizacije</w:t>
      </w:r>
      <w:r w:rsidR="00484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i o, u neznatnoj mjeri, interesu domaćih prijavitelja za prijavu međunarodnih patentnih prijava </w:t>
      </w:r>
      <w:r w:rsidR="00B615AF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r w:rsidR="00484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Ugovora PCT</w:t>
      </w:r>
      <w:r w:rsidR="00055D42"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76A798" w14:textId="77777777" w:rsidR="00AE3D09" w:rsidRPr="00DB537E" w:rsidRDefault="00AE3D09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76F486" w14:textId="60F8E779" w:rsidR="00CE31A7" w:rsidRPr="00170D19" w:rsidRDefault="00B50029" w:rsidP="00E9735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61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61435A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61435A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61435A">
        <w:rPr>
          <w:rFonts w:ascii="Times New Roman" w:hAnsi="Times New Roman" w:cs="Times New Roman"/>
          <w:sz w:val="24"/>
          <w:szCs w:val="24"/>
        </w:rPr>
        <w:t xml:space="preserve">(43-T) </w:t>
      </w:r>
      <w:r w:rsidRPr="0061435A">
        <w:rPr>
          <w:rFonts w:ascii="Times New Roman" w:hAnsi="Times New Roman" w:cs="Times New Roman"/>
          <w:sz w:val="24"/>
          <w:szCs w:val="24"/>
        </w:rPr>
        <w:t xml:space="preserve">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financijski podupire ove </w:t>
      </w:r>
      <w:r w:rsidRPr="0061435A">
        <w:rPr>
          <w:rFonts w:ascii="Times New Roman" w:hAnsi="Times New Roman" w:cs="Times New Roman"/>
          <w:sz w:val="24"/>
          <w:szCs w:val="24"/>
        </w:rPr>
        <w:lastRenderedPageBreak/>
        <w:t>projekte u mjeri u kojoj je to potrebno kako bi se osiguralo učinkovito sudjelovanje središnjih ureda za industrijsko vlasništvo država članica u tim projektima.</w:t>
      </w:r>
      <w:r w:rsidR="00AE4B36" w:rsidRPr="0061435A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 w:rsidRPr="0061435A">
        <w:rPr>
          <w:rFonts w:ascii="Times New Roman" w:hAnsi="Times New Roman" w:cs="Times New Roman"/>
          <w:sz w:val="24"/>
          <w:szCs w:val="24"/>
        </w:rPr>
        <w:t>a</w:t>
      </w:r>
      <w:r w:rsidR="00AE4B36" w:rsidRPr="0061435A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61435A">
        <w:rPr>
          <w:rFonts w:ascii="Times New Roman" w:hAnsi="Times New Roman" w:cs="Times New Roman"/>
          <w:sz w:val="24"/>
          <w:szCs w:val="24"/>
        </w:rPr>
        <w:t xml:space="preserve">inamika ovih prihoda ovisi o </w:t>
      </w:r>
      <w:r w:rsidR="00AE4B36" w:rsidRPr="0061435A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61435A">
        <w:rPr>
          <w:rFonts w:ascii="Times New Roman" w:hAnsi="Times New Roman" w:cs="Times New Roman"/>
          <w:sz w:val="24"/>
          <w:szCs w:val="24"/>
        </w:rPr>
        <w:t>dinamici provedbe projekata suradnje između EUIPO-a i DZIV-a</w:t>
      </w:r>
      <w:r w:rsidR="00443419" w:rsidRPr="0061435A">
        <w:rPr>
          <w:rFonts w:ascii="Times New Roman" w:hAnsi="Times New Roman" w:cs="Times New Roman"/>
          <w:sz w:val="24"/>
          <w:szCs w:val="24"/>
        </w:rPr>
        <w:t xml:space="preserve">. 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U pravilu, ukupni godišnji prihodi po ovoj osnovi ostvaruju se samo u prvom polugodištu </w:t>
      </w:r>
      <w:r w:rsidR="004D6CA4" w:rsidRPr="0061435A">
        <w:rPr>
          <w:rFonts w:ascii="Times New Roman" w:hAnsi="Times New Roman" w:cs="Times New Roman"/>
          <w:sz w:val="24"/>
          <w:szCs w:val="24"/>
        </w:rPr>
        <w:t>i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 odnose </w:t>
      </w:r>
      <w:r w:rsidR="004D6CA4" w:rsidRPr="0061435A">
        <w:rPr>
          <w:rFonts w:ascii="Times New Roman" w:hAnsi="Times New Roman" w:cs="Times New Roman"/>
          <w:sz w:val="24"/>
          <w:szCs w:val="24"/>
        </w:rPr>
        <w:t xml:space="preserve">se 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na uplatu predujma u iznosu od 75% od ugovorenog iznosa </w:t>
      </w:r>
      <w:r w:rsidR="004D6CA4" w:rsidRPr="0061435A">
        <w:rPr>
          <w:rFonts w:ascii="Times New Roman" w:hAnsi="Times New Roman" w:cs="Times New Roman"/>
          <w:sz w:val="24"/>
          <w:szCs w:val="24"/>
        </w:rPr>
        <w:t xml:space="preserve">troškova provedbe ugovora </w:t>
      </w:r>
      <w:r w:rsidR="00484C47" w:rsidRPr="0061435A">
        <w:rPr>
          <w:rFonts w:ascii="Times New Roman" w:hAnsi="Times New Roman" w:cs="Times New Roman"/>
          <w:sz w:val="24"/>
          <w:szCs w:val="24"/>
        </w:rPr>
        <w:t>za tekuću godinu te uplatu razlike troškova po konačnom obračunu za ugovor iz prethodne godine (razlike između predujma</w:t>
      </w:r>
      <w:r w:rsidR="004D6CA4" w:rsidRPr="0061435A">
        <w:rPr>
          <w:rFonts w:ascii="Times New Roman" w:hAnsi="Times New Roman" w:cs="Times New Roman"/>
          <w:sz w:val="24"/>
          <w:szCs w:val="24"/>
        </w:rPr>
        <w:t xml:space="preserve"> troškova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 isplaćen</w:t>
      </w:r>
      <w:r w:rsidR="004D6CA4" w:rsidRPr="0061435A">
        <w:rPr>
          <w:rFonts w:ascii="Times New Roman" w:hAnsi="Times New Roman" w:cs="Times New Roman"/>
          <w:sz w:val="24"/>
          <w:szCs w:val="24"/>
        </w:rPr>
        <w:t>ih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 unaprijed </w:t>
      </w:r>
      <w:r w:rsidR="004D6CA4" w:rsidRPr="0061435A">
        <w:rPr>
          <w:rFonts w:ascii="Times New Roman" w:hAnsi="Times New Roman" w:cs="Times New Roman"/>
          <w:sz w:val="24"/>
          <w:szCs w:val="24"/>
        </w:rPr>
        <w:t>i</w:t>
      </w:r>
      <w:r w:rsidR="00484C47" w:rsidRPr="0061435A">
        <w:rPr>
          <w:rFonts w:ascii="Times New Roman" w:hAnsi="Times New Roman" w:cs="Times New Roman"/>
          <w:sz w:val="24"/>
          <w:szCs w:val="24"/>
        </w:rPr>
        <w:t xml:space="preserve"> </w:t>
      </w:r>
      <w:r w:rsidR="004D6CA4" w:rsidRPr="0061435A">
        <w:rPr>
          <w:rFonts w:ascii="Times New Roman" w:hAnsi="Times New Roman" w:cs="Times New Roman"/>
          <w:sz w:val="24"/>
          <w:szCs w:val="24"/>
        </w:rPr>
        <w:t>konačnih troškova ostvarenih temeljem godišnjeg ugovora</w:t>
      </w:r>
      <w:r w:rsidR="004D6CA4" w:rsidRPr="00170D19">
        <w:rPr>
          <w:rFonts w:ascii="Times New Roman" w:hAnsi="Times New Roman" w:cs="Times New Roman"/>
          <w:sz w:val="24"/>
          <w:szCs w:val="24"/>
        </w:rPr>
        <w:t>).</w:t>
      </w:r>
      <w:r w:rsidR="00484C47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443419" w:rsidRPr="00170D19">
        <w:rPr>
          <w:rFonts w:ascii="Times New Roman" w:hAnsi="Times New Roman" w:cs="Times New Roman"/>
          <w:sz w:val="24"/>
          <w:szCs w:val="24"/>
        </w:rPr>
        <w:t>Ostvarenje</w:t>
      </w:r>
      <w:r w:rsidR="00B665C8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AE4B36" w:rsidRPr="00170D19">
        <w:rPr>
          <w:rFonts w:ascii="Times New Roman" w:hAnsi="Times New Roman" w:cs="Times New Roman"/>
          <w:sz w:val="24"/>
          <w:szCs w:val="24"/>
        </w:rPr>
        <w:t xml:space="preserve">prihoda 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CE16F9" w:rsidRPr="00170D19">
        <w:rPr>
          <w:rFonts w:ascii="Times New Roman" w:hAnsi="Times New Roman" w:cs="Times New Roman"/>
          <w:sz w:val="24"/>
          <w:szCs w:val="24"/>
        </w:rPr>
        <w:t xml:space="preserve">veće je od </w:t>
      </w:r>
      <w:r w:rsidR="005452FC" w:rsidRPr="00170D19">
        <w:rPr>
          <w:rFonts w:ascii="Times New Roman" w:hAnsi="Times New Roman" w:cs="Times New Roman"/>
          <w:sz w:val="24"/>
          <w:szCs w:val="24"/>
        </w:rPr>
        <w:t xml:space="preserve">inicijalnog </w:t>
      </w:r>
      <w:r w:rsidR="00CE16F9" w:rsidRPr="00170D19">
        <w:rPr>
          <w:rFonts w:ascii="Times New Roman" w:hAnsi="Times New Roman" w:cs="Times New Roman"/>
          <w:sz w:val="24"/>
          <w:szCs w:val="24"/>
        </w:rPr>
        <w:t xml:space="preserve">plana budući da u vrijeme donošenja financijskog plana nisu bili poznati svi parametri 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CE16F9" w:rsidRPr="00170D19">
        <w:rPr>
          <w:rFonts w:ascii="Times New Roman" w:hAnsi="Times New Roman" w:cs="Times New Roman"/>
          <w:sz w:val="24"/>
          <w:szCs w:val="24"/>
        </w:rPr>
        <w:t xml:space="preserve">projekata planiranih godišnjim ugovorom za 2023. godinu niti konačnog obračuna po ugovoru za 2022. godinu. 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Također, na ostvarenje </w:t>
      </w:r>
      <w:r w:rsidR="00CE16F9" w:rsidRPr="00170D19">
        <w:rPr>
          <w:rFonts w:ascii="Times New Roman" w:hAnsi="Times New Roman" w:cs="Times New Roman"/>
          <w:sz w:val="24"/>
          <w:szCs w:val="24"/>
        </w:rPr>
        <w:t xml:space="preserve">prihoda temeljem ove aktivnosti </w:t>
      </w:r>
      <w:r w:rsidR="00443419" w:rsidRPr="00170D19">
        <w:rPr>
          <w:rFonts w:ascii="Times New Roman" w:hAnsi="Times New Roman" w:cs="Times New Roman"/>
          <w:sz w:val="24"/>
          <w:szCs w:val="24"/>
        </w:rPr>
        <w:t>utje</w:t>
      </w:r>
      <w:r w:rsidR="00B615AF">
        <w:rPr>
          <w:rFonts w:ascii="Times New Roman" w:hAnsi="Times New Roman" w:cs="Times New Roman"/>
          <w:sz w:val="24"/>
          <w:szCs w:val="24"/>
        </w:rPr>
        <w:t>ču</w:t>
      </w:r>
      <w:r w:rsidR="00CE16F9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443419" w:rsidRPr="00170D19">
        <w:rPr>
          <w:rFonts w:ascii="Times New Roman" w:hAnsi="Times New Roman" w:cs="Times New Roman"/>
          <w:sz w:val="24"/>
          <w:szCs w:val="24"/>
        </w:rPr>
        <w:t>i g</w:t>
      </w:r>
      <w:r w:rsidR="00C3722E" w:rsidRPr="00170D19">
        <w:rPr>
          <w:rFonts w:ascii="Times New Roman" w:hAnsi="Times New Roman" w:cs="Times New Roman"/>
          <w:sz w:val="24"/>
          <w:szCs w:val="24"/>
        </w:rPr>
        <w:t>odišnji p</w:t>
      </w:r>
      <w:r w:rsidR="001824CE" w:rsidRPr="00170D19">
        <w:rPr>
          <w:rFonts w:ascii="Times New Roman" w:hAnsi="Times New Roman" w:cs="Times New Roman"/>
          <w:sz w:val="24"/>
          <w:szCs w:val="24"/>
        </w:rPr>
        <w:t>rihodi temeljem članka</w:t>
      </w:r>
      <w:r w:rsidR="006E7B7C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170D19">
        <w:rPr>
          <w:rFonts w:ascii="Times New Roman" w:hAnsi="Times New Roman" w:cs="Times New Roman"/>
          <w:sz w:val="24"/>
          <w:szCs w:val="24"/>
        </w:rPr>
        <w:t xml:space="preserve">172. </w:t>
      </w:r>
      <w:r w:rsidR="00B665C8" w:rsidRPr="00170D19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170D19">
        <w:rPr>
          <w:rFonts w:ascii="Times New Roman" w:hAnsi="Times New Roman" w:cs="Times New Roman"/>
          <w:sz w:val="24"/>
          <w:szCs w:val="24"/>
        </w:rPr>
        <w:t>(nadoknada troškova središnjih ureda za industrijsko vlasništvo država članica i drugih na</w:t>
      </w:r>
      <w:r w:rsidR="00C3722E" w:rsidRPr="00170D19">
        <w:rPr>
          <w:rFonts w:ascii="Times New Roman" w:hAnsi="Times New Roman" w:cs="Times New Roman"/>
          <w:sz w:val="24"/>
          <w:szCs w:val="24"/>
        </w:rPr>
        <w:t>dležnih</w:t>
      </w:r>
      <w:r w:rsidR="001824CE" w:rsidRPr="00170D19">
        <w:rPr>
          <w:rFonts w:ascii="Times New Roman" w:hAnsi="Times New Roman" w:cs="Times New Roman"/>
          <w:sz w:val="24"/>
          <w:szCs w:val="24"/>
        </w:rPr>
        <w:t xml:space="preserve"> tijela na temelju specifičnih zadaća koje </w:t>
      </w:r>
      <w:r w:rsidR="00C3722E" w:rsidRPr="00170D19">
        <w:rPr>
          <w:rFonts w:ascii="Times New Roman" w:hAnsi="Times New Roman" w:cs="Times New Roman"/>
          <w:sz w:val="24"/>
          <w:szCs w:val="24"/>
        </w:rPr>
        <w:t>isti</w:t>
      </w:r>
      <w:r w:rsidR="001824CE" w:rsidRPr="00170D19">
        <w:rPr>
          <w:rFonts w:ascii="Times New Roman" w:hAnsi="Times New Roman" w:cs="Times New Roman"/>
          <w:sz w:val="24"/>
          <w:szCs w:val="24"/>
        </w:rPr>
        <w:t xml:space="preserve"> izvršavaju kao funkcionalni dijelovi sustava žiga EU-a</w:t>
      </w:r>
      <w:r w:rsidR="00C3722E" w:rsidRPr="00170D19">
        <w:rPr>
          <w:rFonts w:ascii="Times New Roman" w:hAnsi="Times New Roman" w:cs="Times New Roman"/>
          <w:sz w:val="24"/>
          <w:szCs w:val="24"/>
        </w:rPr>
        <w:t xml:space="preserve">) 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koji </w:t>
      </w:r>
      <w:r w:rsidR="00C3722E" w:rsidRPr="00170D19">
        <w:rPr>
          <w:rFonts w:ascii="Times New Roman" w:hAnsi="Times New Roman" w:cs="Times New Roman"/>
          <w:sz w:val="24"/>
          <w:szCs w:val="24"/>
        </w:rPr>
        <w:t>ovise o kretanju relevantnih godišnjih pokazatelja u postupcima zaštite i provedbe prava žigova, a obveza EUIPO-a da nadoknadi troškove koji su nastali određene godine primjenjuje se samo u mjeri u kojoj u toj godini nije došlo do manjka proračuna EUIPO-a. S obzirom da se ovi prihodi ostvaruju s vremenskim pomakom od dvije godine (uplate za n-tu godinu u n+2. godini)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, a </w:t>
      </w:r>
      <w:r w:rsidR="00C3722E" w:rsidRPr="00170D19">
        <w:rPr>
          <w:rFonts w:ascii="Times New Roman" w:hAnsi="Times New Roman" w:cs="Times New Roman"/>
          <w:sz w:val="24"/>
          <w:szCs w:val="24"/>
        </w:rPr>
        <w:t xml:space="preserve"> budući da je EUIPO p</w:t>
      </w:r>
      <w:r w:rsidR="00B1753F" w:rsidRPr="00170D19">
        <w:rPr>
          <w:rFonts w:ascii="Times New Roman" w:hAnsi="Times New Roman" w:cs="Times New Roman"/>
          <w:sz w:val="24"/>
          <w:szCs w:val="24"/>
        </w:rPr>
        <w:t>ozitivno poslovao u 2021. godini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, to </w:t>
      </w:r>
      <w:r w:rsidR="00AC4F42" w:rsidRPr="00170D19">
        <w:rPr>
          <w:rFonts w:ascii="Times New Roman" w:hAnsi="Times New Roman" w:cs="Times New Roman"/>
          <w:sz w:val="24"/>
          <w:szCs w:val="24"/>
        </w:rPr>
        <w:t xml:space="preserve">su 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s ove osnove </w:t>
      </w:r>
      <w:r w:rsidR="00AC4F42" w:rsidRPr="00170D19">
        <w:rPr>
          <w:rFonts w:ascii="Times New Roman" w:hAnsi="Times New Roman" w:cs="Times New Roman"/>
          <w:sz w:val="24"/>
          <w:szCs w:val="24"/>
        </w:rPr>
        <w:t>prihodi ostvareni u iznosu od</w:t>
      </w:r>
      <w:r w:rsidR="00443419" w:rsidRPr="00170D19">
        <w:rPr>
          <w:rFonts w:ascii="Times New Roman" w:hAnsi="Times New Roman" w:cs="Times New Roman"/>
          <w:sz w:val="24"/>
          <w:szCs w:val="24"/>
        </w:rPr>
        <w:t xml:space="preserve"> 323.213,93 €</w:t>
      </w:r>
      <w:r w:rsidR="00AC4F42" w:rsidRPr="00170D19">
        <w:rPr>
          <w:rFonts w:ascii="Times New Roman" w:hAnsi="Times New Roman" w:cs="Times New Roman"/>
          <w:sz w:val="24"/>
          <w:szCs w:val="24"/>
        </w:rPr>
        <w:t xml:space="preserve">. </w:t>
      </w:r>
      <w:r w:rsidR="001E3841" w:rsidRPr="0017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C672" w14:textId="77777777" w:rsidR="00CE31A7" w:rsidRPr="00DB537E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BCD05D" w14:textId="3071D1AD" w:rsidR="00272352" w:rsidRPr="00F32761" w:rsidRDefault="00272352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61">
        <w:rPr>
          <w:rFonts w:ascii="Times New Roman" w:hAnsi="Times New Roman" w:cs="Times New Roman"/>
          <w:sz w:val="24"/>
          <w:szCs w:val="24"/>
        </w:rPr>
        <w:t>Za izvještajno razdoblje ne</w:t>
      </w:r>
      <w:r w:rsidR="00370603" w:rsidRPr="00F32761">
        <w:rPr>
          <w:rFonts w:ascii="Times New Roman" w:hAnsi="Times New Roman" w:cs="Times New Roman"/>
          <w:sz w:val="24"/>
          <w:szCs w:val="24"/>
        </w:rPr>
        <w:t>ma prihoda od prodaje nefinancijske imovine (razred 7) kao ni primitaka od financijske imovine i zaduživanja (razred 8)</w:t>
      </w:r>
      <w:r w:rsidRPr="00F32761">
        <w:rPr>
          <w:rFonts w:ascii="Times New Roman" w:hAnsi="Times New Roman" w:cs="Times New Roman"/>
          <w:sz w:val="24"/>
          <w:szCs w:val="24"/>
        </w:rPr>
        <w:t>.</w:t>
      </w:r>
    </w:p>
    <w:p w14:paraId="647E9011" w14:textId="77777777" w:rsidR="008407CE" w:rsidRPr="00F32761" w:rsidRDefault="008407CE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71CB7" w14:textId="77777777" w:rsidR="00272352" w:rsidRPr="00087268" w:rsidRDefault="00272352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268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3451116" w14:textId="2D012988" w:rsidR="005376EF" w:rsidRDefault="005376E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rashodi DZIV-a za 2023.godinu iznose 3.596.644 €.</w:t>
      </w:r>
    </w:p>
    <w:p w14:paraId="370572FF" w14:textId="20F4E2F0" w:rsidR="004A3060" w:rsidRDefault="004A3060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7A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A35B7A">
        <w:rPr>
          <w:rFonts w:ascii="Times New Roman" w:hAnsi="Times New Roman" w:cs="Times New Roman"/>
          <w:sz w:val="24"/>
          <w:szCs w:val="24"/>
        </w:rPr>
        <w:t xml:space="preserve"> </w:t>
      </w:r>
      <w:r w:rsidRPr="00A35B7A">
        <w:rPr>
          <w:rFonts w:ascii="Times New Roman" w:hAnsi="Times New Roman" w:cs="Times New Roman"/>
          <w:sz w:val="24"/>
          <w:szCs w:val="24"/>
        </w:rPr>
        <w:t>većinu čine rashodi poslovanja (99</w:t>
      </w:r>
      <w:r w:rsidR="00A35B7A" w:rsidRPr="00A35B7A">
        <w:rPr>
          <w:rFonts w:ascii="Times New Roman" w:hAnsi="Times New Roman" w:cs="Times New Roman"/>
          <w:sz w:val="24"/>
          <w:szCs w:val="24"/>
        </w:rPr>
        <w:t>,2</w:t>
      </w:r>
      <w:r w:rsidRPr="00A35B7A">
        <w:rPr>
          <w:rFonts w:ascii="Times New Roman" w:hAnsi="Times New Roman" w:cs="Times New Roman"/>
          <w:sz w:val="24"/>
          <w:szCs w:val="24"/>
        </w:rPr>
        <w:t xml:space="preserve">%), a ostatak </w:t>
      </w:r>
      <w:r w:rsidR="00757151" w:rsidRPr="00A35B7A">
        <w:rPr>
          <w:rFonts w:ascii="Times New Roman" w:hAnsi="Times New Roman" w:cs="Times New Roman"/>
          <w:sz w:val="24"/>
          <w:szCs w:val="24"/>
        </w:rPr>
        <w:t xml:space="preserve">(svega </w:t>
      </w:r>
      <w:r w:rsidR="00A35B7A" w:rsidRPr="00A35B7A">
        <w:rPr>
          <w:rFonts w:ascii="Times New Roman" w:hAnsi="Times New Roman" w:cs="Times New Roman"/>
          <w:sz w:val="24"/>
          <w:szCs w:val="24"/>
        </w:rPr>
        <w:t>0,8%</w:t>
      </w:r>
      <w:r w:rsidR="00757151" w:rsidRPr="00A35B7A">
        <w:rPr>
          <w:rFonts w:ascii="Times New Roman" w:hAnsi="Times New Roman" w:cs="Times New Roman"/>
          <w:sz w:val="24"/>
          <w:szCs w:val="24"/>
        </w:rPr>
        <w:t xml:space="preserve">) </w:t>
      </w:r>
      <w:r w:rsidRPr="00A35B7A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9D49B4">
        <w:rPr>
          <w:rFonts w:ascii="Times New Roman" w:hAnsi="Times New Roman" w:cs="Times New Roman"/>
          <w:sz w:val="24"/>
          <w:szCs w:val="24"/>
        </w:rPr>
        <w:t xml:space="preserve">nabavu </w:t>
      </w:r>
      <w:r w:rsidRPr="00A35B7A">
        <w:rPr>
          <w:rFonts w:ascii="Times New Roman" w:hAnsi="Times New Roman" w:cs="Times New Roman"/>
          <w:sz w:val="24"/>
          <w:szCs w:val="24"/>
        </w:rPr>
        <w:t>nefina</w:t>
      </w:r>
      <w:r w:rsidR="00E75C40" w:rsidRPr="00A35B7A">
        <w:rPr>
          <w:rFonts w:ascii="Times New Roman" w:hAnsi="Times New Roman" w:cs="Times New Roman"/>
          <w:sz w:val="24"/>
          <w:szCs w:val="24"/>
        </w:rPr>
        <w:t>n</w:t>
      </w:r>
      <w:r w:rsidRPr="00A35B7A">
        <w:rPr>
          <w:rFonts w:ascii="Times New Roman" w:hAnsi="Times New Roman" w:cs="Times New Roman"/>
          <w:sz w:val="24"/>
          <w:szCs w:val="24"/>
        </w:rPr>
        <w:t>cijsk</w:t>
      </w:r>
      <w:r w:rsidR="009D49B4">
        <w:rPr>
          <w:rFonts w:ascii="Times New Roman" w:hAnsi="Times New Roman" w:cs="Times New Roman"/>
          <w:sz w:val="24"/>
          <w:szCs w:val="24"/>
        </w:rPr>
        <w:t>e</w:t>
      </w:r>
      <w:r w:rsidRPr="00A35B7A">
        <w:rPr>
          <w:rFonts w:ascii="Times New Roman" w:hAnsi="Times New Roman" w:cs="Times New Roman"/>
          <w:sz w:val="24"/>
          <w:szCs w:val="24"/>
        </w:rPr>
        <w:t xml:space="preserve"> imovin</w:t>
      </w:r>
      <w:r w:rsidR="009D49B4">
        <w:rPr>
          <w:rFonts w:ascii="Times New Roman" w:hAnsi="Times New Roman" w:cs="Times New Roman"/>
          <w:sz w:val="24"/>
          <w:szCs w:val="24"/>
        </w:rPr>
        <w:t>e</w:t>
      </w:r>
      <w:r w:rsidRPr="00A35B7A">
        <w:rPr>
          <w:rFonts w:ascii="Times New Roman" w:hAnsi="Times New Roman" w:cs="Times New Roman"/>
          <w:sz w:val="24"/>
          <w:szCs w:val="24"/>
        </w:rPr>
        <w:t>.</w:t>
      </w:r>
    </w:p>
    <w:p w14:paraId="03BFE35E" w14:textId="77777777" w:rsidR="008407CE" w:rsidRDefault="008407CE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62EC1" w14:textId="291AAF9D" w:rsidR="00FE5178" w:rsidRPr="00A35B7A" w:rsidRDefault="008407CE" w:rsidP="008407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D88503" wp14:editId="46E54A13">
            <wp:extent cx="4695092" cy="2321170"/>
            <wp:effectExtent l="0" t="0" r="10795" b="31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4C8C6E-6A11-4132-9E7B-96686F35B1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E5178" w:rsidRPr="00A35B7A">
        <w:rPr>
          <w:rFonts w:ascii="Times New Roman" w:hAnsi="Times New Roman" w:cs="Times New Roman"/>
          <w:sz w:val="24"/>
          <w:szCs w:val="24"/>
        </w:rPr>
        <w:tab/>
      </w:r>
      <w:r w:rsidR="00FE5178" w:rsidRPr="00A35B7A">
        <w:rPr>
          <w:rFonts w:ascii="Times New Roman" w:hAnsi="Times New Roman" w:cs="Times New Roman"/>
          <w:sz w:val="24"/>
          <w:szCs w:val="24"/>
        </w:rPr>
        <w:tab/>
      </w:r>
    </w:p>
    <w:p w14:paraId="66E0B705" w14:textId="480FA3F9" w:rsidR="001F6317" w:rsidRDefault="001F6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8CA3C8" w14:textId="55DA34A6" w:rsidR="00A87882" w:rsidRDefault="00A87882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Prema izvorima financiranja, rashodi su ostvareni kako slijedi:</w:t>
      </w:r>
    </w:p>
    <w:p w14:paraId="71D868D8" w14:textId="7E8166C5" w:rsidR="00C217A7" w:rsidRDefault="00F366F0" w:rsidP="00F366F0">
      <w:pPr>
        <w:spacing w:line="240" w:lineRule="auto"/>
        <w:jc w:val="both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C217A7">
        <w:rPr>
          <w:highlight w:val="yellow"/>
        </w:rPr>
        <w:instrText xml:space="preserve">Excel.Sheet.12 "\\\\cdudzivfs01\\DZIV_radni\\PPP\\FRN\\PRORAČUN\\2023\\IZVRŠENJE FP 2023 - Godišnji izvještaj izvršenja\\RADNE VERZIJE\\RADNA - za excel prikaze u obrazloženjima.xlsx" Sheet1!R15C3:R22C7 </w:instrText>
      </w:r>
      <w:r>
        <w:rPr>
          <w:highlight w:val="yellow"/>
        </w:rPr>
        <w:instrText xml:space="preserve">\a \f 4 \h </w:instrText>
      </w:r>
      <w:r w:rsidR="00975CB5">
        <w:rPr>
          <w:highlight w:val="yellow"/>
        </w:rPr>
        <w:instrText xml:space="preserve"> \* MERGEFORMAT </w:instrText>
      </w:r>
      <w:r>
        <w:rPr>
          <w:highlight w:val="yellow"/>
        </w:rPr>
        <w:fldChar w:fldCharType="separate"/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1378"/>
        <w:gridCol w:w="1940"/>
        <w:gridCol w:w="1680"/>
        <w:gridCol w:w="1500"/>
        <w:gridCol w:w="1580"/>
      </w:tblGrid>
      <w:tr w:rsidR="00C217A7" w:rsidRPr="00975CB5" w14:paraId="6C844BFE" w14:textId="77777777" w:rsidTr="00C217A7">
        <w:trPr>
          <w:divId w:val="1022050710"/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2F4DD8" w14:textId="3B276848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CA1DFA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FP 2023, NN 145/22, inicijalno, €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ECD6BD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Tekući FP 2023, €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F6DF1D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u 2023, €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DA15D3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izvršenja Tekućeg plana</w:t>
            </w:r>
          </w:p>
        </w:tc>
      </w:tr>
      <w:tr w:rsidR="00C217A7" w:rsidRPr="00975CB5" w14:paraId="1B8EE7EF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15B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10E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2.332.800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9D7D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2.249.608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15E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2.234.372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52A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99,3</w:t>
            </w:r>
          </w:p>
        </w:tc>
      </w:tr>
      <w:tr w:rsidR="00C217A7" w:rsidRPr="00975CB5" w14:paraId="51A421B9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86FA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5C7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EC7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02D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0029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</w:t>
            </w:r>
          </w:p>
        </w:tc>
      </w:tr>
      <w:tr w:rsidR="00C217A7" w:rsidRPr="00975CB5" w14:paraId="125630BD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793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56C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23.293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3F6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B81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65C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135,9</w:t>
            </w:r>
          </w:p>
        </w:tc>
      </w:tr>
      <w:tr w:rsidR="00C217A7" w:rsidRPr="00975CB5" w14:paraId="1C8206B6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9EC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C3E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8.302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87E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26.805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97D1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FB0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82,6</w:t>
            </w:r>
          </w:p>
        </w:tc>
      </w:tr>
      <w:tr w:rsidR="00C217A7" w:rsidRPr="00975CB5" w14:paraId="64BA2B2B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2A71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FEFA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1.149.885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310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1.149.221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946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1.042.546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1D1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90,7</w:t>
            </w:r>
          </w:p>
        </w:tc>
      </w:tr>
      <w:tr w:rsidR="00C217A7" w:rsidRPr="00975CB5" w14:paraId="60395044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BF5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FFF3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264.729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755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430.186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408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258.343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E648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60,1</w:t>
            </w:r>
          </w:p>
        </w:tc>
      </w:tr>
      <w:tr w:rsidR="00C217A7" w:rsidRPr="00975CB5" w14:paraId="2AEF0559" w14:textId="77777777" w:rsidTr="00C217A7">
        <w:trPr>
          <w:divId w:val="1022050710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C92124" w14:textId="77777777" w:rsidR="00C217A7" w:rsidRPr="00975CB5" w:rsidRDefault="00C217A7" w:rsidP="00C2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090CC9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3.780.323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3C6964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3.886.004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A3EA3C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3.596.644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5DCF85" w14:textId="77777777" w:rsidR="00C217A7" w:rsidRPr="00975CB5" w:rsidRDefault="00C217A7" w:rsidP="00C2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75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92,6</w:t>
            </w:r>
          </w:p>
        </w:tc>
      </w:tr>
    </w:tbl>
    <w:p w14:paraId="034CFD81" w14:textId="77777777" w:rsidR="00A05849" w:rsidRDefault="00F366F0" w:rsidP="00F36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14:paraId="3DEA136B" w14:textId="1634A910" w:rsidR="001660CC" w:rsidRPr="00F366F0" w:rsidRDefault="00F12C0C" w:rsidP="00181AC0">
      <w:pPr>
        <w:spacing w:after="240" w:line="240" w:lineRule="auto"/>
        <w:jc w:val="both"/>
        <w:rPr>
          <w:rFonts w:cstheme="minorHAnsi"/>
        </w:rPr>
      </w:pPr>
      <w:r w:rsidRPr="00F366F0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F366F0">
        <w:rPr>
          <w:rFonts w:ascii="Times New Roman" w:hAnsi="Times New Roman" w:cs="Times New Roman"/>
          <w:sz w:val="24"/>
          <w:szCs w:val="24"/>
        </w:rPr>
        <w:t xml:space="preserve">iz </w:t>
      </w:r>
      <w:r w:rsidRPr="00F366F0">
        <w:rPr>
          <w:rFonts w:ascii="Times New Roman" w:hAnsi="Times New Roman" w:cs="Times New Roman"/>
          <w:sz w:val="24"/>
          <w:szCs w:val="24"/>
        </w:rPr>
        <w:t>izvor</w:t>
      </w:r>
      <w:r w:rsidR="00D64D3A" w:rsidRPr="00F366F0">
        <w:rPr>
          <w:rFonts w:ascii="Times New Roman" w:hAnsi="Times New Roman" w:cs="Times New Roman"/>
          <w:sz w:val="24"/>
          <w:szCs w:val="24"/>
        </w:rPr>
        <w:t>a</w:t>
      </w:r>
      <w:r w:rsidRPr="00F366F0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F366F0">
        <w:rPr>
          <w:rFonts w:ascii="Times New Roman" w:hAnsi="Times New Roman" w:cs="Times New Roman"/>
          <w:sz w:val="24"/>
          <w:szCs w:val="24"/>
        </w:rPr>
        <w:t>odnose se</w:t>
      </w:r>
      <w:r w:rsidRPr="00F366F0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proizvedene dugotrajne imovine</w:t>
      </w:r>
      <w:r w:rsidR="00DC4CED" w:rsidRPr="00F366F0">
        <w:rPr>
          <w:rFonts w:ascii="Times New Roman" w:hAnsi="Times New Roman" w:cs="Times New Roman"/>
          <w:sz w:val="24"/>
          <w:szCs w:val="24"/>
        </w:rPr>
        <w:t>.</w:t>
      </w:r>
      <w:r w:rsidR="00DF394E" w:rsidRPr="00F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CC" w:rsidRPr="00F366F0">
        <w:rPr>
          <w:rFonts w:ascii="Times New Roman" w:hAnsi="Times New Roman" w:cs="Times New Roman"/>
          <w:sz w:val="24"/>
          <w:szCs w:val="24"/>
        </w:rPr>
        <w:t>R</w:t>
      </w:r>
      <w:r w:rsidR="00D64D3A" w:rsidRPr="00F366F0">
        <w:rPr>
          <w:rFonts w:ascii="Times New Roman" w:hAnsi="Times New Roman" w:cs="Times New Roman"/>
          <w:sz w:val="24"/>
          <w:szCs w:val="24"/>
        </w:rPr>
        <w:t>ashod</w:t>
      </w:r>
      <w:r w:rsidR="001660CC" w:rsidRPr="00F366F0">
        <w:rPr>
          <w:rFonts w:ascii="Times New Roman" w:hAnsi="Times New Roman" w:cs="Times New Roman"/>
          <w:sz w:val="24"/>
          <w:szCs w:val="24"/>
        </w:rPr>
        <w:t>i</w:t>
      </w:r>
      <w:r w:rsidR="00D64D3A" w:rsidRPr="00F366F0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F366F0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4A3060" w:rsidRPr="00F366F0">
        <w:rPr>
          <w:rFonts w:ascii="Times New Roman" w:hAnsi="Times New Roman" w:cs="Times New Roman"/>
          <w:sz w:val="24"/>
          <w:szCs w:val="24"/>
        </w:rPr>
        <w:t>čine 8</w:t>
      </w:r>
      <w:r w:rsidR="001660CC" w:rsidRPr="00F366F0">
        <w:rPr>
          <w:rFonts w:ascii="Times New Roman" w:hAnsi="Times New Roman" w:cs="Times New Roman"/>
          <w:sz w:val="24"/>
          <w:szCs w:val="24"/>
        </w:rPr>
        <w:t>6</w:t>
      </w:r>
      <w:r w:rsidR="004A3060" w:rsidRPr="00F366F0">
        <w:rPr>
          <w:rFonts w:ascii="Times New Roman" w:hAnsi="Times New Roman" w:cs="Times New Roman"/>
          <w:sz w:val="24"/>
          <w:szCs w:val="24"/>
        </w:rPr>
        <w:t>%</w:t>
      </w:r>
      <w:r w:rsidR="00D64D3A" w:rsidRPr="00F366F0">
        <w:rPr>
          <w:rFonts w:ascii="Times New Roman" w:hAnsi="Times New Roman" w:cs="Times New Roman"/>
          <w:sz w:val="24"/>
          <w:szCs w:val="24"/>
        </w:rPr>
        <w:t xml:space="preserve"> rashoda s ovog izvora</w:t>
      </w:r>
      <w:r w:rsidR="00127467">
        <w:rPr>
          <w:rFonts w:ascii="Times New Roman" w:hAnsi="Times New Roman" w:cs="Times New Roman"/>
          <w:sz w:val="24"/>
          <w:szCs w:val="24"/>
        </w:rPr>
        <w:t>, a</w:t>
      </w:r>
      <w:r w:rsidR="006E0C9E" w:rsidRPr="00F366F0">
        <w:rPr>
          <w:rFonts w:ascii="Times New Roman" w:hAnsi="Times New Roman" w:cs="Times New Roman"/>
          <w:sz w:val="24"/>
          <w:szCs w:val="24"/>
        </w:rPr>
        <w:t xml:space="preserve"> </w:t>
      </w:r>
      <w:r w:rsidR="00127467">
        <w:rPr>
          <w:rFonts w:ascii="Times New Roman" w:hAnsi="Times New Roman" w:cs="Times New Roman"/>
          <w:sz w:val="24"/>
          <w:szCs w:val="24"/>
        </w:rPr>
        <w:t>o</w:t>
      </w:r>
      <w:r w:rsidR="006E0C9E" w:rsidRPr="00F366F0">
        <w:rPr>
          <w:rFonts w:ascii="Times New Roman" w:hAnsi="Times New Roman" w:cs="Times New Roman"/>
          <w:sz w:val="24"/>
          <w:szCs w:val="24"/>
        </w:rPr>
        <w:t xml:space="preserve">stvareni su </w:t>
      </w:r>
      <w:r w:rsidR="001660CC" w:rsidRPr="00F366F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775FE">
        <w:rPr>
          <w:rFonts w:ascii="Times New Roman" w:hAnsi="Times New Roman" w:cs="Times New Roman"/>
          <w:sz w:val="24"/>
          <w:szCs w:val="24"/>
        </w:rPr>
        <w:t xml:space="preserve">propisanih </w:t>
      </w:r>
      <w:r w:rsidR="001660CC" w:rsidRPr="00F366F0">
        <w:rPr>
          <w:rFonts w:ascii="Times New Roman" w:hAnsi="Times New Roman" w:cs="Times New Roman"/>
          <w:sz w:val="24"/>
          <w:szCs w:val="24"/>
        </w:rPr>
        <w:t xml:space="preserve">materijalnih prava državnih službenika i dužnosnika </w:t>
      </w:r>
      <w:r w:rsidR="009F152E">
        <w:rPr>
          <w:rFonts w:ascii="Times New Roman" w:hAnsi="Times New Roman" w:cs="Times New Roman"/>
          <w:sz w:val="24"/>
          <w:szCs w:val="24"/>
        </w:rPr>
        <w:t xml:space="preserve">koja su se u nekoliko navrata </w:t>
      </w:r>
      <w:r w:rsidR="008A3511">
        <w:rPr>
          <w:rFonts w:ascii="Times New Roman" w:hAnsi="Times New Roman" w:cs="Times New Roman"/>
          <w:sz w:val="24"/>
          <w:szCs w:val="24"/>
        </w:rPr>
        <w:t xml:space="preserve">odgovarajućim aktima </w:t>
      </w:r>
      <w:r w:rsidR="009F152E">
        <w:rPr>
          <w:rFonts w:ascii="Times New Roman" w:hAnsi="Times New Roman" w:cs="Times New Roman"/>
          <w:sz w:val="24"/>
          <w:szCs w:val="24"/>
        </w:rPr>
        <w:t>tokom godine</w:t>
      </w:r>
      <w:r w:rsidR="00127467">
        <w:rPr>
          <w:rFonts w:ascii="Times New Roman" w:hAnsi="Times New Roman" w:cs="Times New Roman"/>
          <w:sz w:val="24"/>
          <w:szCs w:val="24"/>
        </w:rPr>
        <w:t xml:space="preserve"> </w:t>
      </w:r>
      <w:r w:rsidR="009F152E">
        <w:rPr>
          <w:rFonts w:ascii="Times New Roman" w:hAnsi="Times New Roman" w:cs="Times New Roman"/>
          <w:sz w:val="24"/>
          <w:szCs w:val="24"/>
        </w:rPr>
        <w:t xml:space="preserve">povećavala </w:t>
      </w:r>
      <w:r w:rsidR="00127467">
        <w:rPr>
          <w:rFonts w:ascii="Times New Roman" w:hAnsi="Times New Roman" w:cs="Times New Roman"/>
          <w:sz w:val="24"/>
          <w:szCs w:val="24"/>
        </w:rPr>
        <w:t xml:space="preserve">za </w:t>
      </w:r>
      <w:r w:rsidR="007775FE">
        <w:rPr>
          <w:rFonts w:ascii="Times New Roman" w:hAnsi="Times New Roman" w:cs="Times New Roman"/>
          <w:sz w:val="24"/>
          <w:szCs w:val="24"/>
        </w:rPr>
        <w:t xml:space="preserve">pojedine </w:t>
      </w:r>
      <w:r w:rsidR="00127467">
        <w:rPr>
          <w:rFonts w:ascii="Times New Roman" w:hAnsi="Times New Roman" w:cs="Times New Roman"/>
          <w:sz w:val="24"/>
          <w:szCs w:val="24"/>
        </w:rPr>
        <w:t>kategorij</w:t>
      </w:r>
      <w:r w:rsidR="007775FE">
        <w:rPr>
          <w:rFonts w:ascii="Times New Roman" w:hAnsi="Times New Roman" w:cs="Times New Roman"/>
          <w:sz w:val="24"/>
          <w:szCs w:val="24"/>
        </w:rPr>
        <w:t>e</w:t>
      </w:r>
      <w:r w:rsidR="00127467"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8A3511">
        <w:rPr>
          <w:rFonts w:ascii="Times New Roman" w:hAnsi="Times New Roman" w:cs="Times New Roman"/>
          <w:sz w:val="24"/>
          <w:szCs w:val="24"/>
        </w:rPr>
        <w:t xml:space="preserve">, </w:t>
      </w:r>
      <w:r w:rsidR="007775FE">
        <w:rPr>
          <w:rFonts w:ascii="Times New Roman" w:hAnsi="Times New Roman" w:cs="Times New Roman"/>
          <w:sz w:val="24"/>
          <w:szCs w:val="24"/>
        </w:rPr>
        <w:t>pri čemu</w:t>
      </w:r>
      <w:r w:rsidR="00127467">
        <w:rPr>
          <w:rFonts w:ascii="Times New Roman" w:hAnsi="Times New Roman" w:cs="Times New Roman"/>
          <w:sz w:val="24"/>
          <w:szCs w:val="24"/>
        </w:rPr>
        <w:t xml:space="preserve"> je </w:t>
      </w:r>
      <w:r w:rsidR="007775FE">
        <w:rPr>
          <w:rFonts w:ascii="Times New Roman" w:hAnsi="Times New Roman" w:cs="Times New Roman"/>
          <w:sz w:val="24"/>
          <w:szCs w:val="24"/>
        </w:rPr>
        <w:t xml:space="preserve">samo djelomično ostvareno </w:t>
      </w:r>
      <w:r w:rsidR="00127467">
        <w:rPr>
          <w:rFonts w:ascii="Times New Roman" w:hAnsi="Times New Roman" w:cs="Times New Roman"/>
          <w:sz w:val="24"/>
          <w:szCs w:val="24"/>
        </w:rPr>
        <w:t xml:space="preserve">planirano </w:t>
      </w:r>
      <w:r w:rsidR="00270254" w:rsidRPr="00F366F0">
        <w:rPr>
          <w:rFonts w:ascii="Times New Roman" w:hAnsi="Times New Roman" w:cs="Times New Roman"/>
          <w:sz w:val="24"/>
          <w:szCs w:val="24"/>
        </w:rPr>
        <w:t>novo zapošljavanj</w:t>
      </w:r>
      <w:r w:rsidR="00127467">
        <w:rPr>
          <w:rFonts w:ascii="Times New Roman" w:hAnsi="Times New Roman" w:cs="Times New Roman"/>
          <w:sz w:val="24"/>
          <w:szCs w:val="24"/>
        </w:rPr>
        <w:t>e</w:t>
      </w:r>
      <w:r w:rsidR="00270254" w:rsidRPr="00F366F0">
        <w:rPr>
          <w:rFonts w:ascii="Times New Roman" w:hAnsi="Times New Roman" w:cs="Times New Roman"/>
          <w:sz w:val="24"/>
          <w:szCs w:val="24"/>
        </w:rPr>
        <w:t xml:space="preserve"> </w:t>
      </w:r>
      <w:r w:rsidR="00127467">
        <w:rPr>
          <w:rFonts w:ascii="Times New Roman" w:hAnsi="Times New Roman" w:cs="Times New Roman"/>
          <w:sz w:val="24"/>
          <w:szCs w:val="24"/>
        </w:rPr>
        <w:t>zbog</w:t>
      </w:r>
      <w:r w:rsidR="00270254" w:rsidRPr="00F366F0">
        <w:rPr>
          <w:rFonts w:ascii="Times New Roman" w:hAnsi="Times New Roman" w:cs="Times New Roman"/>
          <w:sz w:val="24"/>
          <w:szCs w:val="24"/>
        </w:rPr>
        <w:t xml:space="preserve"> izostanka prijava odgovarajućih kandidata na raspisane javne natječaje</w:t>
      </w:r>
      <w:r w:rsidR="008A3511">
        <w:rPr>
          <w:rFonts w:ascii="Times New Roman" w:hAnsi="Times New Roman" w:cs="Times New Roman"/>
          <w:sz w:val="24"/>
          <w:szCs w:val="24"/>
        </w:rPr>
        <w:t>.</w:t>
      </w:r>
      <w:r w:rsidR="00270254" w:rsidRPr="00F36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801A2" w14:textId="3F1C1BDB" w:rsidR="00191A68" w:rsidRDefault="008C27D3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7D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092C7D">
        <w:rPr>
          <w:rFonts w:ascii="Times New Roman" w:hAnsi="Times New Roman" w:cs="Times New Roman"/>
          <w:sz w:val="24"/>
          <w:szCs w:val="24"/>
        </w:rPr>
        <w:t xml:space="preserve">iz </w:t>
      </w:r>
      <w:r w:rsidRPr="00092C7D">
        <w:rPr>
          <w:rFonts w:ascii="Times New Roman" w:hAnsi="Times New Roman" w:cs="Times New Roman"/>
          <w:sz w:val="24"/>
          <w:szCs w:val="24"/>
        </w:rPr>
        <w:t xml:space="preserve">izvora 51 (pomoći EU) odnose se na troškove službenih putovanja zaposlenika </w:t>
      </w:r>
      <w:r w:rsidR="005D4978" w:rsidRPr="00092C7D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092C7D">
        <w:rPr>
          <w:rFonts w:ascii="Times New Roman" w:hAnsi="Times New Roman" w:cs="Times New Roman"/>
          <w:sz w:val="24"/>
          <w:szCs w:val="24"/>
        </w:rPr>
        <w:t xml:space="preserve">na sastancima resornih stručnih i radnih tijela Europske unije. Također, na ovom se izvoru </w:t>
      </w:r>
      <w:r w:rsidR="006E0C9E" w:rsidRPr="00092C7D">
        <w:rPr>
          <w:rFonts w:ascii="Times New Roman" w:hAnsi="Times New Roman" w:cs="Times New Roman"/>
          <w:sz w:val="24"/>
          <w:szCs w:val="24"/>
        </w:rPr>
        <w:t xml:space="preserve">prikazuju </w:t>
      </w:r>
      <w:r w:rsidRPr="00092C7D">
        <w:rPr>
          <w:rFonts w:ascii="Times New Roman" w:hAnsi="Times New Roman" w:cs="Times New Roman"/>
          <w:sz w:val="24"/>
          <w:szCs w:val="24"/>
        </w:rPr>
        <w:t xml:space="preserve"> rashod</w:t>
      </w:r>
      <w:r w:rsidR="005D4978" w:rsidRPr="00092C7D">
        <w:rPr>
          <w:rFonts w:ascii="Times New Roman" w:hAnsi="Times New Roman" w:cs="Times New Roman"/>
          <w:sz w:val="24"/>
          <w:szCs w:val="24"/>
        </w:rPr>
        <w:t>i</w:t>
      </w:r>
      <w:r w:rsidRPr="00092C7D">
        <w:rPr>
          <w:rFonts w:ascii="Times New Roman" w:hAnsi="Times New Roman" w:cs="Times New Roman"/>
          <w:sz w:val="24"/>
          <w:szCs w:val="24"/>
        </w:rPr>
        <w:t xml:space="preserve"> za plaću </w:t>
      </w:r>
      <w:r w:rsidR="005D4978" w:rsidRPr="00092C7D">
        <w:rPr>
          <w:rFonts w:ascii="Times New Roman" w:hAnsi="Times New Roman" w:cs="Times New Roman"/>
          <w:sz w:val="24"/>
          <w:szCs w:val="24"/>
        </w:rPr>
        <w:t xml:space="preserve">privremeno izaslane djelatnice DZIV-a na radu u tijelu EU-a </w:t>
      </w:r>
      <w:r w:rsidR="006E0C9E" w:rsidRPr="00092C7D">
        <w:rPr>
          <w:rFonts w:ascii="Times New Roman" w:hAnsi="Times New Roman" w:cs="Times New Roman"/>
          <w:sz w:val="24"/>
          <w:szCs w:val="24"/>
        </w:rPr>
        <w:t xml:space="preserve">čiji </w:t>
      </w:r>
      <w:r w:rsidR="001A48D3" w:rsidRPr="00092C7D">
        <w:rPr>
          <w:rFonts w:ascii="Times New Roman" w:hAnsi="Times New Roman" w:cs="Times New Roman"/>
          <w:sz w:val="24"/>
          <w:szCs w:val="24"/>
        </w:rPr>
        <w:t xml:space="preserve">je </w:t>
      </w:r>
      <w:r w:rsidR="006E0C9E" w:rsidRPr="00092C7D">
        <w:rPr>
          <w:rFonts w:ascii="Times New Roman" w:hAnsi="Times New Roman" w:cs="Times New Roman"/>
          <w:sz w:val="24"/>
          <w:szCs w:val="24"/>
        </w:rPr>
        <w:t xml:space="preserve">mandat </w:t>
      </w:r>
      <w:r w:rsidRPr="00092C7D">
        <w:rPr>
          <w:rFonts w:ascii="Times New Roman" w:hAnsi="Times New Roman" w:cs="Times New Roman"/>
          <w:sz w:val="24"/>
          <w:szCs w:val="24"/>
        </w:rPr>
        <w:t>ist</w:t>
      </w:r>
      <w:r w:rsidR="001A48D3" w:rsidRPr="00092C7D">
        <w:rPr>
          <w:rFonts w:ascii="Times New Roman" w:hAnsi="Times New Roman" w:cs="Times New Roman"/>
          <w:sz w:val="24"/>
          <w:szCs w:val="24"/>
        </w:rPr>
        <w:t>ekao 31.12.</w:t>
      </w:r>
      <w:r w:rsidRPr="00092C7D">
        <w:rPr>
          <w:rFonts w:ascii="Times New Roman" w:hAnsi="Times New Roman" w:cs="Times New Roman"/>
          <w:sz w:val="24"/>
          <w:szCs w:val="24"/>
        </w:rPr>
        <w:t>2023.</w:t>
      </w:r>
      <w:r w:rsidR="005D4978" w:rsidRPr="00092C7D">
        <w:rPr>
          <w:rFonts w:ascii="Times New Roman" w:hAnsi="Times New Roman" w:cs="Times New Roman"/>
          <w:sz w:val="24"/>
          <w:szCs w:val="24"/>
        </w:rPr>
        <w:t xml:space="preserve"> godin</w:t>
      </w:r>
      <w:r w:rsidR="006E0C9E" w:rsidRPr="00092C7D">
        <w:rPr>
          <w:rFonts w:ascii="Times New Roman" w:hAnsi="Times New Roman" w:cs="Times New Roman"/>
          <w:sz w:val="24"/>
          <w:szCs w:val="24"/>
        </w:rPr>
        <w:t>e.</w:t>
      </w:r>
      <w:r w:rsidR="003C183C" w:rsidRPr="00092C7D">
        <w:rPr>
          <w:rFonts w:ascii="Times New Roman" w:hAnsi="Times New Roman" w:cs="Times New Roman"/>
          <w:sz w:val="24"/>
          <w:szCs w:val="24"/>
        </w:rPr>
        <w:t xml:space="preserve"> Intenzivne zakonodavne aktivnosti na razini EU-a u području intelektualnog vlasništva te povećana dinamika sastanaka Radne skupine Vijeća Europske unije za intelektualno vlasništvo u izvještajnom razdoblju rezultirale su relativno visokim indeksom izvršenja </w:t>
      </w:r>
      <w:r w:rsidR="00AC5ED6" w:rsidRPr="00092C7D">
        <w:rPr>
          <w:rFonts w:ascii="Times New Roman" w:hAnsi="Times New Roman" w:cs="Times New Roman"/>
          <w:sz w:val="24"/>
          <w:szCs w:val="24"/>
        </w:rPr>
        <w:t xml:space="preserve">rashoda za službena putovanja </w:t>
      </w:r>
      <w:r w:rsidR="003C183C" w:rsidRPr="00092C7D">
        <w:rPr>
          <w:rFonts w:ascii="Times New Roman" w:hAnsi="Times New Roman" w:cs="Times New Roman"/>
          <w:sz w:val="24"/>
          <w:szCs w:val="24"/>
        </w:rPr>
        <w:t>u izvještajnom razdoblju.</w:t>
      </w:r>
      <w:r w:rsidR="00AC5ED6" w:rsidRPr="00092C7D">
        <w:rPr>
          <w:rFonts w:ascii="Times New Roman" w:hAnsi="Times New Roman" w:cs="Times New Roman"/>
          <w:sz w:val="24"/>
          <w:szCs w:val="24"/>
        </w:rPr>
        <w:t xml:space="preserve"> </w:t>
      </w:r>
      <w:r w:rsidR="00191A68">
        <w:rPr>
          <w:rFonts w:ascii="Times New Roman" w:hAnsi="Times New Roman" w:cs="Times New Roman"/>
          <w:sz w:val="24"/>
          <w:szCs w:val="24"/>
        </w:rPr>
        <w:t xml:space="preserve">Zbog produljenja </w:t>
      </w:r>
      <w:r w:rsidR="007775FE">
        <w:rPr>
          <w:rFonts w:ascii="Times New Roman" w:hAnsi="Times New Roman" w:cs="Times New Roman"/>
          <w:sz w:val="24"/>
          <w:szCs w:val="24"/>
        </w:rPr>
        <w:t xml:space="preserve">prvobitno planiranog </w:t>
      </w:r>
      <w:r w:rsidR="00191A68">
        <w:rPr>
          <w:rFonts w:ascii="Times New Roman" w:hAnsi="Times New Roman" w:cs="Times New Roman"/>
          <w:sz w:val="24"/>
          <w:szCs w:val="24"/>
        </w:rPr>
        <w:t xml:space="preserve">mandata djelatnice </w:t>
      </w:r>
      <w:r w:rsidR="007775FE">
        <w:rPr>
          <w:rFonts w:ascii="Times New Roman" w:hAnsi="Times New Roman" w:cs="Times New Roman"/>
          <w:sz w:val="24"/>
          <w:szCs w:val="24"/>
        </w:rPr>
        <w:t>ostvareni su rashodi veći od planiranih</w:t>
      </w:r>
      <w:r w:rsidR="00191A68">
        <w:rPr>
          <w:rFonts w:ascii="Times New Roman" w:hAnsi="Times New Roman" w:cs="Times New Roman"/>
          <w:sz w:val="24"/>
          <w:szCs w:val="24"/>
        </w:rPr>
        <w:t xml:space="preserve">, a </w:t>
      </w:r>
      <w:r w:rsidR="007775FE">
        <w:rPr>
          <w:rFonts w:ascii="Times New Roman" w:hAnsi="Times New Roman" w:cs="Times New Roman"/>
          <w:sz w:val="24"/>
          <w:szCs w:val="24"/>
        </w:rPr>
        <w:t xml:space="preserve">na povećano izvršenje rashoda po ovom izvoru također je utjecalo </w:t>
      </w:r>
      <w:r w:rsidR="00191A68">
        <w:rPr>
          <w:rFonts w:ascii="Times New Roman" w:hAnsi="Times New Roman" w:cs="Times New Roman"/>
          <w:sz w:val="24"/>
          <w:szCs w:val="24"/>
        </w:rPr>
        <w:t xml:space="preserve">i </w:t>
      </w:r>
      <w:r w:rsidR="00191A68" w:rsidRPr="00092C7D">
        <w:rPr>
          <w:rFonts w:ascii="Times New Roman" w:hAnsi="Times New Roman" w:cs="Times New Roman"/>
          <w:sz w:val="24"/>
          <w:szCs w:val="24"/>
        </w:rPr>
        <w:t>povećanj</w:t>
      </w:r>
      <w:r w:rsidR="002377CF">
        <w:rPr>
          <w:rFonts w:ascii="Times New Roman" w:hAnsi="Times New Roman" w:cs="Times New Roman"/>
          <w:sz w:val="24"/>
          <w:szCs w:val="24"/>
        </w:rPr>
        <w:t>e</w:t>
      </w:r>
      <w:r w:rsidR="00191A68" w:rsidRPr="00092C7D">
        <w:rPr>
          <w:rFonts w:ascii="Times New Roman" w:hAnsi="Times New Roman" w:cs="Times New Roman"/>
          <w:sz w:val="24"/>
          <w:szCs w:val="24"/>
        </w:rPr>
        <w:t xml:space="preserve"> </w:t>
      </w:r>
      <w:r w:rsidR="007775FE">
        <w:rPr>
          <w:rFonts w:ascii="Times New Roman" w:hAnsi="Times New Roman" w:cs="Times New Roman"/>
          <w:sz w:val="24"/>
          <w:szCs w:val="24"/>
        </w:rPr>
        <w:t xml:space="preserve">propisanih materijalnih prava državnih službenika </w:t>
      </w:r>
      <w:r w:rsidR="00191A68" w:rsidRPr="00092C7D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7775FE">
        <w:rPr>
          <w:rFonts w:ascii="Times New Roman" w:hAnsi="Times New Roman" w:cs="Times New Roman"/>
          <w:sz w:val="24"/>
          <w:szCs w:val="24"/>
        </w:rPr>
        <w:t>izvorno planirano</w:t>
      </w:r>
      <w:r w:rsidR="00191A68">
        <w:rPr>
          <w:rFonts w:ascii="Times New Roman" w:hAnsi="Times New Roman" w:cs="Times New Roman"/>
          <w:sz w:val="24"/>
          <w:szCs w:val="24"/>
        </w:rPr>
        <w:t>.</w:t>
      </w:r>
    </w:p>
    <w:p w14:paraId="1BAD33F7" w14:textId="6BA6EEC9" w:rsidR="007252E7" w:rsidRPr="00E3282E" w:rsidRDefault="00070D23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2E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E3282E">
        <w:rPr>
          <w:rFonts w:ascii="Times New Roman" w:hAnsi="Times New Roman" w:cs="Times New Roman"/>
          <w:sz w:val="24"/>
          <w:szCs w:val="24"/>
        </w:rPr>
        <w:t xml:space="preserve">iz </w:t>
      </w:r>
      <w:r w:rsidRPr="00E3282E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E3282E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E3282E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E3282E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E3282E">
        <w:rPr>
          <w:rFonts w:ascii="Times New Roman" w:hAnsi="Times New Roman" w:cs="Times New Roman"/>
          <w:sz w:val="24"/>
          <w:szCs w:val="24"/>
        </w:rPr>
        <w:t>ke</w:t>
      </w:r>
      <w:r w:rsidR="005D4978" w:rsidRPr="00E3282E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Pr="00E3282E">
        <w:rPr>
          <w:rFonts w:ascii="Times New Roman" w:hAnsi="Times New Roman" w:cs="Times New Roman"/>
          <w:sz w:val="24"/>
          <w:szCs w:val="24"/>
        </w:rPr>
        <w:t xml:space="preserve">, </w:t>
      </w:r>
      <w:r w:rsidR="00B4688E" w:rsidRPr="00E3282E">
        <w:rPr>
          <w:rFonts w:ascii="Times New Roman" w:hAnsi="Times New Roman" w:cs="Times New Roman"/>
          <w:sz w:val="24"/>
          <w:szCs w:val="24"/>
        </w:rPr>
        <w:t>troškove stručnog usavršavanja zaposlen</w:t>
      </w:r>
      <w:r w:rsidR="00B1753F" w:rsidRPr="00E3282E">
        <w:rPr>
          <w:rFonts w:ascii="Times New Roman" w:hAnsi="Times New Roman" w:cs="Times New Roman"/>
          <w:sz w:val="24"/>
          <w:szCs w:val="24"/>
        </w:rPr>
        <w:t>ika DZIV-a putem programa EPO-a</w:t>
      </w:r>
      <w:r w:rsidR="00B4688E" w:rsidRPr="00E3282E">
        <w:rPr>
          <w:rFonts w:ascii="Times New Roman" w:hAnsi="Times New Roman" w:cs="Times New Roman"/>
          <w:sz w:val="24"/>
          <w:szCs w:val="24"/>
        </w:rPr>
        <w:t>, te troškove zajedničke organizacije stručnih događanja i po potrebi angažmana vanjskih konzultanata na suradnički aktivnostima EPO-a i DZIV-a</w:t>
      </w:r>
      <w:r w:rsidR="00B1753F" w:rsidRPr="00E3282E">
        <w:rPr>
          <w:rFonts w:ascii="Times New Roman" w:hAnsi="Times New Roman" w:cs="Times New Roman"/>
          <w:sz w:val="24"/>
          <w:szCs w:val="24"/>
        </w:rPr>
        <w:t xml:space="preserve"> te drugih međunarodnih organizacija</w:t>
      </w:r>
      <w:r w:rsidR="00B4688E" w:rsidRPr="00E3282E">
        <w:rPr>
          <w:rFonts w:ascii="Times New Roman" w:hAnsi="Times New Roman" w:cs="Times New Roman"/>
          <w:sz w:val="24"/>
          <w:szCs w:val="24"/>
        </w:rPr>
        <w:t>.</w:t>
      </w:r>
      <w:r w:rsidR="00921043">
        <w:rPr>
          <w:rFonts w:ascii="Times New Roman" w:hAnsi="Times New Roman" w:cs="Times New Roman"/>
          <w:sz w:val="24"/>
          <w:szCs w:val="24"/>
        </w:rPr>
        <w:t xml:space="preserve"> </w:t>
      </w:r>
      <w:r w:rsidR="00175579">
        <w:rPr>
          <w:rFonts w:ascii="Times New Roman" w:hAnsi="Times New Roman" w:cs="Times New Roman"/>
          <w:sz w:val="24"/>
          <w:szCs w:val="24"/>
        </w:rPr>
        <w:t xml:space="preserve">Povećano izvršenje u odnosu na inicijalni plan po ovom izvoru ostvareno je zbog </w:t>
      </w:r>
      <w:r w:rsidR="00AB4364">
        <w:rPr>
          <w:rFonts w:ascii="Times New Roman" w:hAnsi="Times New Roman" w:cs="Times New Roman"/>
          <w:sz w:val="24"/>
          <w:szCs w:val="24"/>
        </w:rPr>
        <w:t>poduzetog većeg</w:t>
      </w:r>
      <w:r w:rsidR="00175579">
        <w:rPr>
          <w:rFonts w:ascii="Times New Roman" w:hAnsi="Times New Roman" w:cs="Times New Roman"/>
          <w:sz w:val="24"/>
          <w:szCs w:val="24"/>
        </w:rPr>
        <w:t xml:space="preserve"> broja službenih putovanja u odnosu na </w:t>
      </w:r>
      <w:r w:rsidR="007775FE">
        <w:rPr>
          <w:rFonts w:ascii="Times New Roman" w:hAnsi="Times New Roman" w:cs="Times New Roman"/>
          <w:sz w:val="24"/>
          <w:szCs w:val="24"/>
        </w:rPr>
        <w:t>planirano temeljem prethodnih razdoblja u kojem je zbog pandemije većina sastanaka bila organizirana na daljinu</w:t>
      </w:r>
      <w:r w:rsidR="00831835">
        <w:rPr>
          <w:rFonts w:ascii="Times New Roman" w:hAnsi="Times New Roman" w:cs="Times New Roman"/>
          <w:sz w:val="24"/>
          <w:szCs w:val="24"/>
        </w:rPr>
        <w:t>, kao i zbog</w:t>
      </w:r>
      <w:r w:rsidR="00AB4364">
        <w:rPr>
          <w:rFonts w:ascii="Times New Roman" w:hAnsi="Times New Roman" w:cs="Times New Roman"/>
          <w:sz w:val="24"/>
          <w:szCs w:val="24"/>
        </w:rPr>
        <w:t xml:space="preserve"> organizacije </w:t>
      </w:r>
      <w:r w:rsidR="00921043">
        <w:rPr>
          <w:rFonts w:ascii="Times New Roman" w:hAnsi="Times New Roman" w:cs="Times New Roman"/>
          <w:sz w:val="24"/>
          <w:szCs w:val="24"/>
        </w:rPr>
        <w:t>međunarodn</w:t>
      </w:r>
      <w:r w:rsidR="00AB4364">
        <w:rPr>
          <w:rFonts w:ascii="Times New Roman" w:hAnsi="Times New Roman" w:cs="Times New Roman"/>
          <w:sz w:val="24"/>
          <w:szCs w:val="24"/>
        </w:rPr>
        <w:t>e</w:t>
      </w:r>
      <w:r w:rsidR="00921043">
        <w:rPr>
          <w:rFonts w:ascii="Times New Roman" w:hAnsi="Times New Roman" w:cs="Times New Roman"/>
          <w:sz w:val="24"/>
          <w:szCs w:val="24"/>
        </w:rPr>
        <w:t xml:space="preserve"> Ljetn</w:t>
      </w:r>
      <w:r w:rsidR="00AB4364">
        <w:rPr>
          <w:rFonts w:ascii="Times New Roman" w:hAnsi="Times New Roman" w:cs="Times New Roman"/>
          <w:sz w:val="24"/>
          <w:szCs w:val="24"/>
        </w:rPr>
        <w:t>e</w:t>
      </w:r>
      <w:r w:rsidR="00921043">
        <w:rPr>
          <w:rFonts w:ascii="Times New Roman" w:hAnsi="Times New Roman" w:cs="Times New Roman"/>
          <w:sz w:val="24"/>
          <w:szCs w:val="24"/>
        </w:rPr>
        <w:t xml:space="preserve"> škol</w:t>
      </w:r>
      <w:r w:rsidR="00AB4364">
        <w:rPr>
          <w:rFonts w:ascii="Times New Roman" w:hAnsi="Times New Roman" w:cs="Times New Roman"/>
          <w:sz w:val="24"/>
          <w:szCs w:val="24"/>
        </w:rPr>
        <w:t>e</w:t>
      </w:r>
      <w:r w:rsidR="00921043">
        <w:rPr>
          <w:rFonts w:ascii="Times New Roman" w:hAnsi="Times New Roman" w:cs="Times New Roman"/>
          <w:sz w:val="24"/>
          <w:szCs w:val="24"/>
        </w:rPr>
        <w:t xml:space="preserve"> </w:t>
      </w:r>
      <w:r w:rsidR="00831835">
        <w:rPr>
          <w:rFonts w:ascii="Times New Roman" w:hAnsi="Times New Roman" w:cs="Times New Roman"/>
          <w:sz w:val="24"/>
          <w:szCs w:val="24"/>
        </w:rPr>
        <w:t xml:space="preserve">intelektualnog vlasništva  u Hrvatskoj u suorganizaciji  s </w:t>
      </w:r>
      <w:r w:rsidR="00921043">
        <w:rPr>
          <w:rFonts w:ascii="Times New Roman" w:hAnsi="Times New Roman" w:cs="Times New Roman"/>
          <w:sz w:val="24"/>
          <w:szCs w:val="24"/>
        </w:rPr>
        <w:t>WIPO</w:t>
      </w:r>
      <w:r w:rsidR="00831835">
        <w:rPr>
          <w:rFonts w:ascii="Times New Roman" w:hAnsi="Times New Roman" w:cs="Times New Roman"/>
          <w:sz w:val="24"/>
          <w:szCs w:val="24"/>
        </w:rPr>
        <w:t>-om</w:t>
      </w:r>
      <w:r w:rsidR="00921043">
        <w:rPr>
          <w:rFonts w:ascii="Times New Roman" w:hAnsi="Times New Roman" w:cs="Times New Roman"/>
          <w:sz w:val="24"/>
          <w:szCs w:val="24"/>
        </w:rPr>
        <w:t xml:space="preserve"> (</w:t>
      </w:r>
      <w:r w:rsidR="00831835">
        <w:rPr>
          <w:rFonts w:ascii="Times New Roman" w:hAnsi="Times New Roman" w:cs="Times New Roman"/>
          <w:sz w:val="24"/>
          <w:szCs w:val="24"/>
        </w:rPr>
        <w:t xml:space="preserve">Svjetskom organizacijom za </w:t>
      </w:r>
      <w:r w:rsidR="00921043">
        <w:rPr>
          <w:rFonts w:ascii="Times New Roman" w:hAnsi="Times New Roman" w:cs="Times New Roman"/>
          <w:sz w:val="24"/>
          <w:szCs w:val="24"/>
        </w:rPr>
        <w:t>intelektualno vlasništv</w:t>
      </w:r>
      <w:r w:rsidR="00831835">
        <w:rPr>
          <w:rFonts w:ascii="Times New Roman" w:hAnsi="Times New Roman" w:cs="Times New Roman"/>
          <w:sz w:val="24"/>
          <w:szCs w:val="24"/>
        </w:rPr>
        <w:t>o</w:t>
      </w:r>
      <w:r w:rsidR="00921043">
        <w:rPr>
          <w:rFonts w:ascii="Times New Roman" w:hAnsi="Times New Roman" w:cs="Times New Roman"/>
          <w:sz w:val="24"/>
          <w:szCs w:val="24"/>
        </w:rPr>
        <w:t>)</w:t>
      </w:r>
      <w:r w:rsidR="00AB4364">
        <w:rPr>
          <w:rFonts w:ascii="Times New Roman" w:hAnsi="Times New Roman" w:cs="Times New Roman"/>
          <w:sz w:val="24"/>
          <w:szCs w:val="24"/>
        </w:rPr>
        <w:t xml:space="preserve"> koja je krajem lipnja održana u Dubrovniku. </w:t>
      </w:r>
      <w:r w:rsidR="00921043">
        <w:rPr>
          <w:rFonts w:ascii="Times New Roman" w:hAnsi="Times New Roman" w:cs="Times New Roman"/>
          <w:sz w:val="24"/>
          <w:szCs w:val="24"/>
        </w:rPr>
        <w:t xml:space="preserve"> </w:t>
      </w:r>
      <w:r w:rsidR="00B4688E" w:rsidRPr="00E328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6FFEEA" w14:textId="77777777" w:rsidR="00DA6768" w:rsidRPr="00DB537E" w:rsidRDefault="00DA6768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36F070" w14:textId="7BC1D8EA" w:rsidR="007252E7" w:rsidRPr="004D483E" w:rsidRDefault="00C46CAD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63">
        <w:rPr>
          <w:rFonts w:ascii="Times New Roman" w:hAnsi="Times New Roman" w:cs="Times New Roman"/>
          <w:sz w:val="24"/>
          <w:szCs w:val="24"/>
        </w:rPr>
        <w:lastRenderedPageBreak/>
        <w:t xml:space="preserve">Najveći </w:t>
      </w:r>
      <w:r w:rsidR="00DA6768" w:rsidRPr="002F1E63">
        <w:rPr>
          <w:rFonts w:ascii="Times New Roman" w:hAnsi="Times New Roman" w:cs="Times New Roman"/>
          <w:sz w:val="24"/>
          <w:szCs w:val="24"/>
        </w:rPr>
        <w:t>dio</w:t>
      </w:r>
      <w:r w:rsidRPr="002F1E63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2F1E63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2F1E63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2F1E63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2F1E63">
        <w:rPr>
          <w:rFonts w:ascii="Times New Roman" w:hAnsi="Times New Roman" w:cs="Times New Roman"/>
          <w:sz w:val="24"/>
          <w:szCs w:val="24"/>
        </w:rPr>
        <w:t>čine</w:t>
      </w:r>
      <w:r w:rsidRPr="002F1E63">
        <w:rPr>
          <w:rFonts w:ascii="Times New Roman" w:hAnsi="Times New Roman" w:cs="Times New Roman"/>
          <w:sz w:val="24"/>
          <w:szCs w:val="24"/>
        </w:rPr>
        <w:t xml:space="preserve"> rashodi naknada i pristojbi. Ovi rashodi predstavljaju </w:t>
      </w:r>
      <w:r w:rsidR="007252E7" w:rsidRPr="002F1E63">
        <w:rPr>
          <w:rFonts w:ascii="Times New Roman" w:hAnsi="Times New Roman" w:cs="Times New Roman"/>
          <w:sz w:val="24"/>
          <w:szCs w:val="24"/>
        </w:rPr>
        <w:t>prijenos</w:t>
      </w:r>
      <w:r w:rsidR="00DD7437" w:rsidRPr="002F1E63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2F1E63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2F1E63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2F1E63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2F1E63">
        <w:rPr>
          <w:rFonts w:ascii="Times New Roman" w:hAnsi="Times New Roman" w:cs="Times New Roman"/>
          <w:sz w:val="24"/>
          <w:szCs w:val="24"/>
        </w:rPr>
        <w:t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</w:t>
      </w:r>
      <w:r w:rsidR="00831835">
        <w:rPr>
          <w:rFonts w:ascii="Times New Roman" w:hAnsi="Times New Roman" w:cs="Times New Roman"/>
          <w:sz w:val="24"/>
          <w:szCs w:val="24"/>
        </w:rPr>
        <w:t>. Isti se transferiraju</w:t>
      </w:r>
      <w:r w:rsidR="00DD7437" w:rsidRPr="002F1E63">
        <w:rPr>
          <w:rFonts w:ascii="Times New Roman" w:hAnsi="Times New Roman" w:cs="Times New Roman"/>
          <w:sz w:val="24"/>
          <w:szCs w:val="24"/>
        </w:rPr>
        <w:t xml:space="preserve"> prema Europskoj patentnoj organizaciji i Svjetskoj organizaciji za intelektualno vlasništvo sukladno međunarodnim obvezama Republike </w:t>
      </w:r>
      <w:r w:rsidR="00DD7437" w:rsidRPr="00C34B58">
        <w:rPr>
          <w:rFonts w:ascii="Times New Roman" w:hAnsi="Times New Roman" w:cs="Times New Roman"/>
          <w:sz w:val="24"/>
          <w:szCs w:val="24"/>
        </w:rPr>
        <w:t>Hrvatske</w:t>
      </w:r>
      <w:r w:rsidR="00831835">
        <w:rPr>
          <w:rFonts w:ascii="Times New Roman" w:hAnsi="Times New Roman" w:cs="Times New Roman"/>
          <w:sz w:val="24"/>
          <w:szCs w:val="24"/>
        </w:rPr>
        <w:t>, a</w:t>
      </w:r>
      <w:r w:rsidR="008A707D">
        <w:rPr>
          <w:rFonts w:ascii="Times New Roman" w:hAnsi="Times New Roman" w:cs="Times New Roman"/>
          <w:sz w:val="24"/>
          <w:szCs w:val="24"/>
        </w:rPr>
        <w:t xml:space="preserve"> u 2023</w:t>
      </w:r>
      <w:r w:rsidR="00DD7437" w:rsidRPr="00C34B58">
        <w:rPr>
          <w:rFonts w:ascii="Times New Roman" w:hAnsi="Times New Roman" w:cs="Times New Roman"/>
          <w:sz w:val="24"/>
          <w:szCs w:val="24"/>
        </w:rPr>
        <w:t>.</w:t>
      </w:r>
      <w:r w:rsidR="00831835">
        <w:rPr>
          <w:rFonts w:ascii="Times New Roman" w:hAnsi="Times New Roman" w:cs="Times New Roman"/>
          <w:sz w:val="24"/>
          <w:szCs w:val="24"/>
        </w:rPr>
        <w:t xml:space="preserve"> </w:t>
      </w:r>
      <w:r w:rsidR="008A707D">
        <w:rPr>
          <w:rFonts w:ascii="Times New Roman" w:hAnsi="Times New Roman" w:cs="Times New Roman"/>
          <w:sz w:val="24"/>
          <w:szCs w:val="24"/>
        </w:rPr>
        <w:t>godini ovi rashodi iznosili su 1.042.546,27 €.</w:t>
      </w:r>
      <w:r w:rsidR="00DD7437" w:rsidRPr="00C34B58">
        <w:rPr>
          <w:rFonts w:ascii="Times New Roman" w:hAnsi="Times New Roman" w:cs="Times New Roman"/>
          <w:sz w:val="24"/>
          <w:szCs w:val="24"/>
        </w:rPr>
        <w:t xml:space="preserve"> Razlika između prihoda i rashoda za navedene svrhe</w:t>
      </w:r>
      <w:r w:rsidR="00831835">
        <w:rPr>
          <w:rFonts w:ascii="Times New Roman" w:hAnsi="Times New Roman" w:cs="Times New Roman"/>
          <w:sz w:val="24"/>
          <w:szCs w:val="24"/>
        </w:rPr>
        <w:t xml:space="preserve"> preknjižuje </w:t>
      </w:r>
      <w:r w:rsidR="00DD7437" w:rsidRPr="00C34B58">
        <w:rPr>
          <w:rFonts w:ascii="Times New Roman" w:hAnsi="Times New Roman" w:cs="Times New Roman"/>
          <w:sz w:val="24"/>
          <w:szCs w:val="24"/>
        </w:rPr>
        <w:t xml:space="preserve"> se periodički u</w:t>
      </w:r>
      <w:r w:rsidR="00831835">
        <w:rPr>
          <w:rFonts w:ascii="Times New Roman" w:hAnsi="Times New Roman" w:cs="Times New Roman"/>
          <w:sz w:val="24"/>
          <w:szCs w:val="24"/>
        </w:rPr>
        <w:t xml:space="preserve"> središnji</w:t>
      </w:r>
      <w:r w:rsidR="00DD7437" w:rsidRPr="00C34B58">
        <w:rPr>
          <w:rFonts w:ascii="Times New Roman" w:hAnsi="Times New Roman" w:cs="Times New Roman"/>
          <w:sz w:val="24"/>
          <w:szCs w:val="24"/>
        </w:rPr>
        <w:t xml:space="preserve"> državni </w:t>
      </w:r>
      <w:r w:rsidR="00831835" w:rsidRPr="00C34B58">
        <w:rPr>
          <w:rFonts w:ascii="Times New Roman" w:hAnsi="Times New Roman" w:cs="Times New Roman"/>
          <w:sz w:val="24"/>
          <w:szCs w:val="24"/>
        </w:rPr>
        <w:t>pr</w:t>
      </w:r>
      <w:r w:rsidR="00831835">
        <w:rPr>
          <w:rFonts w:ascii="Times New Roman" w:hAnsi="Times New Roman" w:cs="Times New Roman"/>
          <w:sz w:val="24"/>
          <w:szCs w:val="24"/>
        </w:rPr>
        <w:t xml:space="preserve">oračun, a </w:t>
      </w:r>
      <w:r w:rsidR="002F1E63" w:rsidRPr="00C34B58">
        <w:rPr>
          <w:rFonts w:ascii="Times New Roman" w:hAnsi="Times New Roman" w:cs="Times New Roman"/>
          <w:sz w:val="24"/>
          <w:szCs w:val="24"/>
        </w:rPr>
        <w:t>ukupno je za 2023.</w:t>
      </w:r>
      <w:r w:rsidR="00831835">
        <w:rPr>
          <w:rFonts w:ascii="Times New Roman" w:hAnsi="Times New Roman" w:cs="Times New Roman"/>
          <w:sz w:val="24"/>
          <w:szCs w:val="24"/>
        </w:rPr>
        <w:t xml:space="preserve"> to preknjiženje</w:t>
      </w:r>
      <w:r w:rsidR="002F1E63" w:rsidRPr="00C34B58">
        <w:rPr>
          <w:rFonts w:ascii="Times New Roman" w:hAnsi="Times New Roman" w:cs="Times New Roman"/>
          <w:sz w:val="24"/>
          <w:szCs w:val="24"/>
        </w:rPr>
        <w:t xml:space="preserve"> u korist državnog proračuna  iznosi</w:t>
      </w:r>
      <w:r w:rsidR="00831835">
        <w:rPr>
          <w:rFonts w:ascii="Times New Roman" w:hAnsi="Times New Roman" w:cs="Times New Roman"/>
          <w:sz w:val="24"/>
          <w:szCs w:val="24"/>
        </w:rPr>
        <w:t>l</w:t>
      </w:r>
      <w:r w:rsidR="002F1E63" w:rsidRPr="00C34B58">
        <w:rPr>
          <w:rFonts w:ascii="Times New Roman" w:hAnsi="Times New Roman" w:cs="Times New Roman"/>
          <w:sz w:val="24"/>
          <w:szCs w:val="24"/>
        </w:rPr>
        <w:t>o 1.390.000 €</w:t>
      </w:r>
      <w:r w:rsidR="00C34B58" w:rsidRPr="00C34B58">
        <w:rPr>
          <w:rFonts w:ascii="Times New Roman" w:hAnsi="Times New Roman" w:cs="Times New Roman"/>
          <w:sz w:val="24"/>
          <w:szCs w:val="24"/>
        </w:rPr>
        <w:t xml:space="preserve">, </w:t>
      </w:r>
      <w:r w:rsidR="00831835">
        <w:rPr>
          <w:rFonts w:ascii="Times New Roman" w:hAnsi="Times New Roman" w:cs="Times New Roman"/>
          <w:sz w:val="24"/>
          <w:szCs w:val="24"/>
        </w:rPr>
        <w:t>pri čemu isto</w:t>
      </w:r>
      <w:r w:rsidR="00831835" w:rsidRPr="00C34B58">
        <w:rPr>
          <w:rFonts w:ascii="Times New Roman" w:hAnsi="Times New Roman" w:cs="Times New Roman"/>
          <w:sz w:val="24"/>
          <w:szCs w:val="24"/>
        </w:rPr>
        <w:t xml:space="preserve"> </w:t>
      </w:r>
      <w:r w:rsidR="00C34B58" w:rsidRPr="00C34B58">
        <w:rPr>
          <w:rFonts w:ascii="Times New Roman" w:hAnsi="Times New Roman" w:cs="Times New Roman"/>
          <w:sz w:val="24"/>
          <w:szCs w:val="24"/>
        </w:rPr>
        <w:t>nije vidljiv</w:t>
      </w:r>
      <w:r w:rsidR="00831835">
        <w:rPr>
          <w:rFonts w:ascii="Times New Roman" w:hAnsi="Times New Roman" w:cs="Times New Roman"/>
          <w:sz w:val="24"/>
          <w:szCs w:val="24"/>
        </w:rPr>
        <w:t>o</w:t>
      </w:r>
      <w:r w:rsidR="00C34B58" w:rsidRPr="00C34B58">
        <w:rPr>
          <w:rFonts w:ascii="Times New Roman" w:hAnsi="Times New Roman" w:cs="Times New Roman"/>
          <w:sz w:val="24"/>
          <w:szCs w:val="24"/>
        </w:rPr>
        <w:t xml:space="preserve"> kroz financijsko izvješće </w:t>
      </w:r>
      <w:r w:rsidR="00831835">
        <w:rPr>
          <w:rFonts w:ascii="Times New Roman" w:hAnsi="Times New Roman" w:cs="Times New Roman"/>
          <w:sz w:val="24"/>
          <w:szCs w:val="24"/>
        </w:rPr>
        <w:t>DZIV-a</w:t>
      </w:r>
      <w:r w:rsidR="00831835" w:rsidRPr="00C34B58">
        <w:rPr>
          <w:rFonts w:ascii="Times New Roman" w:hAnsi="Times New Roman" w:cs="Times New Roman"/>
          <w:sz w:val="24"/>
          <w:szCs w:val="24"/>
        </w:rPr>
        <w:t xml:space="preserve"> </w:t>
      </w:r>
      <w:r w:rsidR="00C34B58" w:rsidRPr="00C34B58">
        <w:rPr>
          <w:rFonts w:ascii="Times New Roman" w:hAnsi="Times New Roman" w:cs="Times New Roman"/>
          <w:sz w:val="24"/>
          <w:szCs w:val="24"/>
        </w:rPr>
        <w:t>zbog</w:t>
      </w:r>
      <w:r w:rsidR="000F7BA6" w:rsidRPr="00C34B58">
        <w:rPr>
          <w:rFonts w:ascii="Times New Roman" w:hAnsi="Times New Roman" w:cs="Times New Roman"/>
          <w:sz w:val="24"/>
          <w:szCs w:val="24"/>
        </w:rPr>
        <w:t xml:space="preserve"> propisano</w:t>
      </w:r>
      <w:r w:rsidR="00C34B58" w:rsidRPr="00C34B58">
        <w:rPr>
          <w:rFonts w:ascii="Times New Roman" w:hAnsi="Times New Roman" w:cs="Times New Roman"/>
          <w:sz w:val="24"/>
          <w:szCs w:val="24"/>
        </w:rPr>
        <w:t>g</w:t>
      </w:r>
      <w:r w:rsidR="000F7BA6" w:rsidRPr="00C34B58">
        <w:rPr>
          <w:rFonts w:ascii="Times New Roman" w:hAnsi="Times New Roman" w:cs="Times New Roman"/>
          <w:sz w:val="24"/>
          <w:szCs w:val="24"/>
        </w:rPr>
        <w:t xml:space="preserve"> model</w:t>
      </w:r>
      <w:r w:rsidR="00C34B58" w:rsidRPr="00C34B58">
        <w:rPr>
          <w:rFonts w:ascii="Times New Roman" w:hAnsi="Times New Roman" w:cs="Times New Roman"/>
          <w:sz w:val="24"/>
          <w:szCs w:val="24"/>
        </w:rPr>
        <w:t>a</w:t>
      </w:r>
      <w:r w:rsidR="000F7BA6" w:rsidRPr="00C34B58">
        <w:rPr>
          <w:rFonts w:ascii="Times New Roman" w:hAnsi="Times New Roman" w:cs="Times New Roman"/>
          <w:sz w:val="24"/>
          <w:szCs w:val="24"/>
        </w:rPr>
        <w:t xml:space="preserve"> </w:t>
      </w:r>
      <w:r w:rsidR="00C34B58" w:rsidRPr="00C34B58">
        <w:rPr>
          <w:rFonts w:ascii="Times New Roman" w:hAnsi="Times New Roman" w:cs="Times New Roman"/>
          <w:sz w:val="24"/>
          <w:szCs w:val="24"/>
        </w:rPr>
        <w:t xml:space="preserve">knjiženja </w:t>
      </w:r>
      <w:r w:rsidR="000F7BA6" w:rsidRPr="00C34B58">
        <w:rPr>
          <w:rFonts w:ascii="Times New Roman" w:hAnsi="Times New Roman" w:cs="Times New Roman"/>
          <w:sz w:val="24"/>
          <w:szCs w:val="24"/>
        </w:rPr>
        <w:t xml:space="preserve">prihoda </w:t>
      </w:r>
      <w:r w:rsidR="00C34B58" w:rsidRPr="00C34B58">
        <w:rPr>
          <w:rFonts w:ascii="Times New Roman" w:hAnsi="Times New Roman" w:cs="Times New Roman"/>
          <w:sz w:val="24"/>
          <w:szCs w:val="24"/>
        </w:rPr>
        <w:t xml:space="preserve">u knjigovodstvenom praćenju </w:t>
      </w:r>
      <w:r w:rsidR="000F7BA6" w:rsidRPr="00C34B58">
        <w:rPr>
          <w:rFonts w:ascii="Times New Roman" w:hAnsi="Times New Roman" w:cs="Times New Roman"/>
          <w:sz w:val="24"/>
          <w:szCs w:val="24"/>
        </w:rPr>
        <w:t>financijskog plana</w:t>
      </w:r>
      <w:r w:rsidR="00247A27" w:rsidRPr="00C34B58">
        <w:rPr>
          <w:rFonts w:ascii="Times New Roman" w:hAnsi="Times New Roman" w:cs="Times New Roman"/>
          <w:sz w:val="24"/>
          <w:szCs w:val="24"/>
        </w:rPr>
        <w:t>.</w:t>
      </w:r>
      <w:r w:rsidR="007252E7" w:rsidRPr="00C34B58">
        <w:rPr>
          <w:rFonts w:ascii="Times New Roman" w:hAnsi="Times New Roman" w:cs="Times New Roman"/>
          <w:sz w:val="24"/>
          <w:szCs w:val="24"/>
        </w:rPr>
        <w:t xml:space="preserve"> </w:t>
      </w:r>
      <w:r w:rsidR="00247A27" w:rsidRPr="00C34B58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 w:rsidRPr="00C34B58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C34B58">
        <w:rPr>
          <w:rFonts w:ascii="Times New Roman" w:hAnsi="Times New Roman" w:cs="Times New Roman"/>
          <w:sz w:val="24"/>
          <w:szCs w:val="24"/>
        </w:rPr>
        <w:t>odnose se na rashode za namjene propisane Uredbom (EU) 2017/1001 Europskog parlamenta i Vijeća od 14. lipnja 2017. o žigu Europske unije</w:t>
      </w:r>
      <w:r w:rsidR="00AD0250" w:rsidRPr="00C34B58">
        <w:rPr>
          <w:rFonts w:ascii="Times New Roman" w:hAnsi="Times New Roman" w:cs="Times New Roman"/>
          <w:sz w:val="24"/>
          <w:szCs w:val="24"/>
        </w:rPr>
        <w:t xml:space="preserve">. U </w:t>
      </w:r>
      <w:r w:rsidR="00247A27" w:rsidRPr="00C34B58">
        <w:rPr>
          <w:rFonts w:ascii="Times New Roman" w:hAnsi="Times New Roman" w:cs="Times New Roman"/>
          <w:sz w:val="24"/>
          <w:szCs w:val="24"/>
        </w:rPr>
        <w:t xml:space="preserve">najvećem dijelu </w:t>
      </w:r>
      <w:r w:rsidR="00AD0250" w:rsidRPr="00C34B58">
        <w:rPr>
          <w:rFonts w:ascii="Times New Roman" w:hAnsi="Times New Roman" w:cs="Times New Roman"/>
          <w:sz w:val="24"/>
          <w:szCs w:val="24"/>
        </w:rPr>
        <w:t xml:space="preserve">odnose se </w:t>
      </w:r>
      <w:r w:rsidR="00247A27" w:rsidRPr="00C34B58">
        <w:rPr>
          <w:rFonts w:ascii="Times New Roman" w:hAnsi="Times New Roman" w:cs="Times New Roman"/>
          <w:sz w:val="24"/>
          <w:szCs w:val="24"/>
        </w:rPr>
        <w:t xml:space="preserve">na rashode projekata suradnje između EUIPO-a i DZIV-a radi promicanja konvergencije praksi i alata u području žigova i </w:t>
      </w:r>
      <w:r w:rsidR="00247A27" w:rsidRPr="004D483E">
        <w:rPr>
          <w:rFonts w:ascii="Times New Roman" w:hAnsi="Times New Roman" w:cs="Times New Roman"/>
          <w:sz w:val="24"/>
          <w:szCs w:val="24"/>
        </w:rPr>
        <w:t>dizajna</w:t>
      </w:r>
      <w:r w:rsidR="00942A0A" w:rsidRPr="004D483E">
        <w:rPr>
          <w:rFonts w:ascii="Times New Roman" w:hAnsi="Times New Roman" w:cs="Times New Roman"/>
          <w:sz w:val="24"/>
          <w:szCs w:val="24"/>
        </w:rPr>
        <w:t xml:space="preserve">. </w:t>
      </w:r>
      <w:r w:rsidRPr="004D483E">
        <w:rPr>
          <w:rFonts w:ascii="Times New Roman" w:hAnsi="Times New Roman" w:cs="Times New Roman"/>
          <w:sz w:val="24"/>
          <w:szCs w:val="24"/>
        </w:rPr>
        <w:t xml:space="preserve">Od materijalnih rashoda </w:t>
      </w:r>
      <w:r w:rsidR="00942A0A" w:rsidRPr="004D483E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3C7323">
        <w:rPr>
          <w:rFonts w:ascii="Times New Roman" w:hAnsi="Times New Roman" w:cs="Times New Roman"/>
          <w:sz w:val="24"/>
          <w:szCs w:val="24"/>
        </w:rPr>
        <w:t xml:space="preserve">u pravilu </w:t>
      </w:r>
      <w:r w:rsidR="000B4FCC" w:rsidRPr="004D483E">
        <w:rPr>
          <w:rFonts w:ascii="Times New Roman" w:hAnsi="Times New Roman" w:cs="Times New Roman"/>
          <w:sz w:val="24"/>
          <w:szCs w:val="24"/>
        </w:rPr>
        <w:t>najveć</w:t>
      </w:r>
      <w:r w:rsidR="00942A0A" w:rsidRPr="004D483E">
        <w:rPr>
          <w:rFonts w:ascii="Times New Roman" w:hAnsi="Times New Roman" w:cs="Times New Roman"/>
          <w:sz w:val="24"/>
          <w:szCs w:val="24"/>
        </w:rPr>
        <w:t>i</w:t>
      </w:r>
      <w:r w:rsidR="000B4FCC" w:rsidRPr="004D483E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4D483E">
        <w:rPr>
          <w:rFonts w:ascii="Times New Roman" w:hAnsi="Times New Roman" w:cs="Times New Roman"/>
          <w:sz w:val="24"/>
          <w:szCs w:val="24"/>
        </w:rPr>
        <w:t>udio</w:t>
      </w:r>
      <w:r w:rsidR="000B4FCC" w:rsidRPr="004D483E">
        <w:rPr>
          <w:rFonts w:ascii="Times New Roman" w:hAnsi="Times New Roman" w:cs="Times New Roman"/>
          <w:sz w:val="24"/>
          <w:szCs w:val="24"/>
        </w:rPr>
        <w:t xml:space="preserve"> čine </w:t>
      </w:r>
      <w:r w:rsidR="00942A0A" w:rsidRPr="004D483E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AD0250" w:rsidRPr="004D483E">
        <w:rPr>
          <w:rFonts w:ascii="Times New Roman" w:hAnsi="Times New Roman" w:cs="Times New Roman"/>
          <w:sz w:val="24"/>
          <w:szCs w:val="24"/>
        </w:rPr>
        <w:t xml:space="preserve">usluge </w:t>
      </w:r>
      <w:r w:rsidR="007C59FB" w:rsidRPr="004D483E">
        <w:rPr>
          <w:rFonts w:ascii="Times New Roman" w:hAnsi="Times New Roman" w:cs="Times New Roman"/>
          <w:sz w:val="24"/>
          <w:szCs w:val="24"/>
        </w:rPr>
        <w:t>elektronskih medija</w:t>
      </w:r>
      <w:r w:rsidR="004D483E">
        <w:rPr>
          <w:rFonts w:ascii="Times New Roman" w:hAnsi="Times New Roman" w:cs="Times New Roman"/>
          <w:sz w:val="24"/>
          <w:szCs w:val="24"/>
        </w:rPr>
        <w:t>, godišnjeg zakupa programskih licenci</w:t>
      </w:r>
      <w:r w:rsidR="007C59FB" w:rsidRPr="004D483E">
        <w:rPr>
          <w:rFonts w:ascii="Times New Roman" w:hAnsi="Times New Roman" w:cs="Times New Roman"/>
          <w:sz w:val="24"/>
          <w:szCs w:val="24"/>
        </w:rPr>
        <w:t xml:space="preserve"> te usluge </w:t>
      </w:r>
      <w:r w:rsidR="00AD0250" w:rsidRPr="004D483E">
        <w:rPr>
          <w:rFonts w:ascii="Times New Roman" w:hAnsi="Times New Roman" w:cs="Times New Roman"/>
          <w:sz w:val="24"/>
          <w:szCs w:val="24"/>
        </w:rPr>
        <w:t xml:space="preserve">razvoja software-a </w:t>
      </w:r>
      <w:r w:rsidR="007C59FB" w:rsidRPr="004D483E">
        <w:rPr>
          <w:rFonts w:ascii="Times New Roman" w:hAnsi="Times New Roman" w:cs="Times New Roman"/>
          <w:sz w:val="24"/>
          <w:szCs w:val="24"/>
        </w:rPr>
        <w:t>u</w:t>
      </w:r>
      <w:r w:rsidR="00942A0A" w:rsidRPr="004D483E">
        <w:rPr>
          <w:rFonts w:ascii="Times New Roman" w:hAnsi="Times New Roman" w:cs="Times New Roman"/>
          <w:sz w:val="24"/>
          <w:szCs w:val="24"/>
        </w:rPr>
        <w:t xml:space="preserve"> </w:t>
      </w:r>
      <w:r w:rsidR="000B4FCC" w:rsidRPr="004D483E">
        <w:rPr>
          <w:rFonts w:ascii="Times New Roman" w:hAnsi="Times New Roman" w:cs="Times New Roman"/>
          <w:sz w:val="24"/>
          <w:szCs w:val="24"/>
        </w:rPr>
        <w:t>projekt</w:t>
      </w:r>
      <w:r w:rsidR="007C59FB" w:rsidRPr="004D483E">
        <w:rPr>
          <w:rFonts w:ascii="Times New Roman" w:hAnsi="Times New Roman" w:cs="Times New Roman"/>
          <w:sz w:val="24"/>
          <w:szCs w:val="24"/>
        </w:rPr>
        <w:t>ima</w:t>
      </w:r>
      <w:r w:rsidR="00942A0A" w:rsidRPr="004D483E">
        <w:rPr>
          <w:rFonts w:ascii="Times New Roman" w:hAnsi="Times New Roman" w:cs="Times New Roman"/>
          <w:sz w:val="24"/>
          <w:szCs w:val="24"/>
        </w:rPr>
        <w:t xml:space="preserve"> digitalne transformacije poslovanja i razvoja digitalnih alata u području žigova i dizajna</w:t>
      </w:r>
      <w:r w:rsidR="002B5D40" w:rsidRPr="004D483E">
        <w:rPr>
          <w:rFonts w:ascii="Times New Roman" w:hAnsi="Times New Roman" w:cs="Times New Roman"/>
          <w:sz w:val="24"/>
          <w:szCs w:val="24"/>
        </w:rPr>
        <w:t>.</w:t>
      </w:r>
      <w:r w:rsidR="00C87A42" w:rsidRPr="004D483E">
        <w:rPr>
          <w:rFonts w:ascii="Times New Roman" w:hAnsi="Times New Roman" w:cs="Times New Roman"/>
          <w:sz w:val="24"/>
          <w:szCs w:val="24"/>
        </w:rPr>
        <w:t xml:space="preserve"> </w:t>
      </w:r>
      <w:r w:rsidR="00F76988" w:rsidRPr="004D483E">
        <w:rPr>
          <w:rFonts w:ascii="Times New Roman" w:hAnsi="Times New Roman" w:cs="Times New Roman"/>
          <w:sz w:val="24"/>
          <w:szCs w:val="24"/>
        </w:rPr>
        <w:t xml:space="preserve">Rashodi ostvareni u izvještajnom razdoblju </w:t>
      </w:r>
      <w:r w:rsidR="009963ED" w:rsidRPr="004D483E">
        <w:rPr>
          <w:rFonts w:ascii="Times New Roman" w:hAnsi="Times New Roman" w:cs="Times New Roman"/>
          <w:sz w:val="24"/>
          <w:szCs w:val="24"/>
        </w:rPr>
        <w:t>rezultat su</w:t>
      </w:r>
      <w:r w:rsidR="00F76988" w:rsidRPr="004D483E">
        <w:rPr>
          <w:rFonts w:ascii="Times New Roman" w:hAnsi="Times New Roman" w:cs="Times New Roman"/>
          <w:sz w:val="24"/>
          <w:szCs w:val="24"/>
        </w:rPr>
        <w:t xml:space="preserve"> ostvaren</w:t>
      </w:r>
      <w:r w:rsidR="009963ED" w:rsidRPr="004D483E">
        <w:rPr>
          <w:rFonts w:ascii="Times New Roman" w:hAnsi="Times New Roman" w:cs="Times New Roman"/>
          <w:sz w:val="24"/>
          <w:szCs w:val="24"/>
        </w:rPr>
        <w:t>e</w:t>
      </w:r>
      <w:r w:rsidR="00F76988" w:rsidRPr="004D483E">
        <w:rPr>
          <w:rFonts w:ascii="Times New Roman" w:hAnsi="Times New Roman" w:cs="Times New Roman"/>
          <w:sz w:val="24"/>
          <w:szCs w:val="24"/>
        </w:rPr>
        <w:t xml:space="preserve"> dinamik</w:t>
      </w:r>
      <w:r w:rsidR="009963ED" w:rsidRPr="004D483E">
        <w:rPr>
          <w:rFonts w:ascii="Times New Roman" w:hAnsi="Times New Roman" w:cs="Times New Roman"/>
          <w:sz w:val="24"/>
          <w:szCs w:val="24"/>
        </w:rPr>
        <w:t>e</w:t>
      </w:r>
      <w:r w:rsidR="00F76988" w:rsidRPr="004D483E">
        <w:rPr>
          <w:rFonts w:ascii="Times New Roman" w:hAnsi="Times New Roman" w:cs="Times New Roman"/>
          <w:sz w:val="24"/>
          <w:szCs w:val="24"/>
        </w:rPr>
        <w:t xml:space="preserve"> aktivnosti u okviru </w:t>
      </w:r>
      <w:r w:rsidR="009963ED" w:rsidRPr="004D483E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76988" w:rsidRPr="004D483E">
        <w:rPr>
          <w:rFonts w:ascii="Times New Roman" w:hAnsi="Times New Roman" w:cs="Times New Roman"/>
          <w:sz w:val="24"/>
          <w:szCs w:val="24"/>
        </w:rPr>
        <w:t>projekata.</w:t>
      </w:r>
    </w:p>
    <w:p w14:paraId="736806FE" w14:textId="22B42947" w:rsidR="00F12C0C" w:rsidRPr="00BD79E6" w:rsidRDefault="00F12C0C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6">
        <w:rPr>
          <w:rFonts w:ascii="Times New Roman" w:hAnsi="Times New Roman" w:cs="Times New Roman"/>
          <w:sz w:val="24"/>
          <w:szCs w:val="24"/>
        </w:rPr>
        <w:t>Za izvještajno razdoblje n</w:t>
      </w:r>
      <w:r w:rsidR="006E0C9E" w:rsidRPr="00BD79E6">
        <w:rPr>
          <w:rFonts w:ascii="Times New Roman" w:hAnsi="Times New Roman" w:cs="Times New Roman"/>
          <w:sz w:val="24"/>
          <w:szCs w:val="24"/>
        </w:rPr>
        <w:t>ij</w:t>
      </w:r>
      <w:r w:rsidRPr="00BD79E6">
        <w:rPr>
          <w:rFonts w:ascii="Times New Roman" w:hAnsi="Times New Roman" w:cs="Times New Roman"/>
          <w:sz w:val="24"/>
          <w:szCs w:val="24"/>
        </w:rPr>
        <w:t xml:space="preserve">e </w:t>
      </w:r>
      <w:r w:rsidR="006E0C9E" w:rsidRPr="00BD79E6">
        <w:rPr>
          <w:rFonts w:ascii="Times New Roman" w:hAnsi="Times New Roman" w:cs="Times New Roman"/>
          <w:sz w:val="24"/>
          <w:szCs w:val="24"/>
        </w:rPr>
        <w:t xml:space="preserve">bilo </w:t>
      </w:r>
      <w:r w:rsidRPr="00BD79E6">
        <w:rPr>
          <w:rFonts w:ascii="Times New Roman" w:hAnsi="Times New Roman" w:cs="Times New Roman"/>
          <w:sz w:val="24"/>
          <w:szCs w:val="24"/>
        </w:rPr>
        <w:t xml:space="preserve"> izda</w:t>
      </w:r>
      <w:r w:rsidR="006E0C9E" w:rsidRPr="00BD79E6">
        <w:rPr>
          <w:rFonts w:ascii="Times New Roman" w:hAnsi="Times New Roman" w:cs="Times New Roman"/>
          <w:sz w:val="24"/>
          <w:szCs w:val="24"/>
        </w:rPr>
        <w:t xml:space="preserve">taka </w:t>
      </w:r>
      <w:r w:rsidR="00AD0250" w:rsidRPr="00BD79E6">
        <w:rPr>
          <w:rFonts w:ascii="Times New Roman" w:hAnsi="Times New Roman" w:cs="Times New Roman"/>
          <w:sz w:val="24"/>
          <w:szCs w:val="24"/>
        </w:rPr>
        <w:t>z</w:t>
      </w:r>
      <w:r w:rsidR="006E0C9E" w:rsidRPr="00BD79E6">
        <w:rPr>
          <w:rFonts w:ascii="Times New Roman" w:hAnsi="Times New Roman" w:cs="Times New Roman"/>
          <w:sz w:val="24"/>
          <w:szCs w:val="24"/>
        </w:rPr>
        <w:t>a financijsku imovinu i otplate zajmova (razred 5).</w:t>
      </w:r>
    </w:p>
    <w:p w14:paraId="78E12586" w14:textId="77777777" w:rsidR="002874F5" w:rsidRPr="00BD79E6" w:rsidRDefault="002874F5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6B34" w14:textId="328EBE0D" w:rsidR="00D66A10" w:rsidRPr="00BD79E6" w:rsidRDefault="00CD2F2F" w:rsidP="00E97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6">
        <w:rPr>
          <w:rFonts w:ascii="Times New Roman" w:hAnsi="Times New Roman" w:cs="Times New Roman"/>
          <w:b/>
          <w:sz w:val="24"/>
          <w:szCs w:val="24"/>
        </w:rPr>
        <w:t>PRIJENOS SREDSTAVA IZ PRETHODNE GODINU</w:t>
      </w:r>
    </w:p>
    <w:p w14:paraId="1742AEE4" w14:textId="56AB86BD" w:rsidR="00CD2F2F" w:rsidRPr="00BD79E6" w:rsidRDefault="00BA3B99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6">
        <w:rPr>
          <w:rFonts w:ascii="Times New Roman" w:hAnsi="Times New Roman" w:cs="Times New Roman"/>
          <w:sz w:val="24"/>
          <w:szCs w:val="24"/>
        </w:rPr>
        <w:t xml:space="preserve">Kumulirana </w:t>
      </w:r>
      <w:r w:rsidR="00BF00F1" w:rsidRPr="00BD79E6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BD79E6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E14B2C" w:rsidRPr="00BD79E6">
        <w:rPr>
          <w:rFonts w:ascii="Times New Roman" w:hAnsi="Times New Roman" w:cs="Times New Roman"/>
          <w:sz w:val="24"/>
          <w:szCs w:val="24"/>
        </w:rPr>
        <w:t xml:space="preserve"> sa stanjem 31.12.202</w:t>
      </w:r>
      <w:r w:rsidR="001E2F54">
        <w:rPr>
          <w:rFonts w:ascii="Times New Roman" w:hAnsi="Times New Roman" w:cs="Times New Roman"/>
          <w:sz w:val="24"/>
          <w:szCs w:val="24"/>
        </w:rPr>
        <w:t>3</w:t>
      </w:r>
      <w:r w:rsidR="00E14B2C" w:rsidRPr="00BD79E6">
        <w:rPr>
          <w:rFonts w:ascii="Times New Roman" w:hAnsi="Times New Roman" w:cs="Times New Roman"/>
          <w:sz w:val="24"/>
          <w:szCs w:val="24"/>
        </w:rPr>
        <w:t>. pren</w:t>
      </w:r>
      <w:r w:rsidR="00B60948">
        <w:rPr>
          <w:rFonts w:ascii="Times New Roman" w:hAnsi="Times New Roman" w:cs="Times New Roman"/>
          <w:sz w:val="24"/>
          <w:szCs w:val="24"/>
        </w:rPr>
        <w:t xml:space="preserve">ose se </w:t>
      </w:r>
      <w:r w:rsidR="00BF00F1" w:rsidRPr="00BD79E6">
        <w:rPr>
          <w:rFonts w:ascii="Times New Roman" w:hAnsi="Times New Roman" w:cs="Times New Roman"/>
          <w:sz w:val="24"/>
          <w:szCs w:val="24"/>
        </w:rPr>
        <w:t xml:space="preserve">u </w:t>
      </w:r>
      <w:r w:rsidR="00E14B2C" w:rsidRPr="00BD79E6">
        <w:rPr>
          <w:rFonts w:ascii="Times New Roman" w:hAnsi="Times New Roman" w:cs="Times New Roman"/>
          <w:sz w:val="24"/>
          <w:szCs w:val="24"/>
        </w:rPr>
        <w:t>fiskalnu godinu 202</w:t>
      </w:r>
      <w:r w:rsidR="001E2F54">
        <w:rPr>
          <w:rFonts w:ascii="Times New Roman" w:hAnsi="Times New Roman" w:cs="Times New Roman"/>
          <w:sz w:val="24"/>
          <w:szCs w:val="24"/>
        </w:rPr>
        <w:t>4</w:t>
      </w:r>
      <w:r w:rsidR="00E14B2C" w:rsidRPr="00BD79E6">
        <w:rPr>
          <w:rFonts w:ascii="Times New Roman" w:hAnsi="Times New Roman" w:cs="Times New Roman"/>
          <w:sz w:val="24"/>
          <w:szCs w:val="24"/>
        </w:rPr>
        <w:t>.</w:t>
      </w:r>
      <w:r w:rsidRPr="00BD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2430" w14:textId="503E6ADC" w:rsidR="00ED31E1" w:rsidRPr="001E2F54" w:rsidRDefault="006E67F9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54">
        <w:rPr>
          <w:rFonts w:ascii="Times New Roman" w:hAnsi="Times New Roman" w:cs="Times New Roman"/>
          <w:sz w:val="24"/>
          <w:szCs w:val="24"/>
        </w:rPr>
        <w:t>V</w:t>
      </w:r>
      <w:r w:rsidR="00ED31E1" w:rsidRPr="001E2F54">
        <w:rPr>
          <w:rFonts w:ascii="Times New Roman" w:hAnsi="Times New Roman" w:cs="Times New Roman"/>
          <w:sz w:val="24"/>
          <w:szCs w:val="24"/>
        </w:rPr>
        <w:t>lastit</w:t>
      </w:r>
      <w:r w:rsidRPr="001E2F54">
        <w:rPr>
          <w:rFonts w:ascii="Times New Roman" w:hAnsi="Times New Roman" w:cs="Times New Roman"/>
          <w:sz w:val="24"/>
          <w:szCs w:val="24"/>
        </w:rPr>
        <w:t>a</w:t>
      </w:r>
      <w:r w:rsidR="00ED31E1" w:rsidRPr="001E2F54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1E2F54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1E2F54">
        <w:rPr>
          <w:rFonts w:ascii="Times New Roman" w:hAnsi="Times New Roman" w:cs="Times New Roman"/>
          <w:sz w:val="24"/>
          <w:szCs w:val="24"/>
        </w:rPr>
        <w:t>-a</w:t>
      </w:r>
      <w:r w:rsidRPr="001E2F54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1E2F54">
        <w:rPr>
          <w:rFonts w:ascii="Times New Roman" w:hAnsi="Times New Roman" w:cs="Times New Roman"/>
          <w:sz w:val="24"/>
          <w:szCs w:val="24"/>
        </w:rPr>
        <w:t xml:space="preserve"> </w:t>
      </w:r>
      <w:r w:rsidRPr="001E2F54">
        <w:rPr>
          <w:rFonts w:ascii="Times New Roman" w:hAnsi="Times New Roman" w:cs="Times New Roman"/>
          <w:sz w:val="24"/>
          <w:szCs w:val="24"/>
        </w:rPr>
        <w:t xml:space="preserve">(izvor 52), kumulirana </w:t>
      </w:r>
      <w:r w:rsidR="001E2F54" w:rsidRPr="001E2F54">
        <w:rPr>
          <w:rFonts w:ascii="Times New Roman" w:hAnsi="Times New Roman" w:cs="Times New Roman"/>
          <w:sz w:val="24"/>
          <w:szCs w:val="24"/>
        </w:rPr>
        <w:t xml:space="preserve">su </w:t>
      </w:r>
      <w:r w:rsidRPr="001E2F54">
        <w:rPr>
          <w:rFonts w:ascii="Times New Roman" w:hAnsi="Times New Roman" w:cs="Times New Roman"/>
          <w:sz w:val="24"/>
          <w:szCs w:val="24"/>
        </w:rPr>
        <w:t xml:space="preserve">u 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9C6106" w:rsidRPr="001E2F54">
        <w:rPr>
          <w:rFonts w:ascii="Times New Roman" w:hAnsi="Times New Roman" w:cs="Times New Roman"/>
          <w:sz w:val="24"/>
          <w:szCs w:val="24"/>
        </w:rPr>
        <w:t>31.</w:t>
      </w:r>
      <w:r w:rsidR="001E2F54" w:rsidRPr="001E2F54">
        <w:rPr>
          <w:rFonts w:ascii="Times New Roman" w:hAnsi="Times New Roman" w:cs="Times New Roman"/>
          <w:sz w:val="24"/>
          <w:szCs w:val="24"/>
        </w:rPr>
        <w:t>503,82</w:t>
      </w:r>
      <w:r w:rsidR="00600C5F" w:rsidRPr="001E2F54">
        <w:rPr>
          <w:rFonts w:ascii="Times New Roman" w:hAnsi="Times New Roman" w:cs="Times New Roman"/>
          <w:sz w:val="24"/>
          <w:szCs w:val="24"/>
        </w:rPr>
        <w:t xml:space="preserve"> €</w:t>
      </w:r>
      <w:r w:rsidR="001E2F54" w:rsidRPr="001E2F54">
        <w:rPr>
          <w:rFonts w:ascii="Times New Roman" w:hAnsi="Times New Roman" w:cs="Times New Roman"/>
          <w:sz w:val="24"/>
          <w:szCs w:val="24"/>
        </w:rPr>
        <w:t>.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 </w:t>
      </w:r>
      <w:r w:rsidR="001E2F54" w:rsidRPr="001E2F54">
        <w:rPr>
          <w:rFonts w:ascii="Times New Roman" w:hAnsi="Times New Roman" w:cs="Times New Roman"/>
          <w:sz w:val="24"/>
          <w:szCs w:val="24"/>
        </w:rPr>
        <w:t>O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stala su neutrošena prvenstveno </w:t>
      </w:r>
      <w:r w:rsidR="001E2F54" w:rsidRPr="001E2F54">
        <w:rPr>
          <w:rFonts w:ascii="Times New Roman" w:hAnsi="Times New Roman" w:cs="Times New Roman"/>
          <w:sz w:val="24"/>
          <w:szCs w:val="24"/>
        </w:rPr>
        <w:t xml:space="preserve">zbog prijenosa iz ranijih razdoblja (donos u 2023. je bio 31.226,49 €) 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iz razloga smanjene poslovne aktivnosti zbog globalne zdravstvene situacije uzrokovane </w:t>
      </w:r>
      <w:r w:rsidR="00B37B55" w:rsidRPr="001E2F54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1E2F54">
        <w:rPr>
          <w:rFonts w:ascii="Times New Roman" w:hAnsi="Times New Roman" w:cs="Times New Roman"/>
          <w:sz w:val="24"/>
          <w:szCs w:val="24"/>
        </w:rPr>
        <w:t>COVID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-19, posljedičnim padom gospodarske aktivnosti, </w:t>
      </w:r>
      <w:r w:rsidR="00B37B55" w:rsidRPr="001E2F54">
        <w:rPr>
          <w:rFonts w:ascii="Times New Roman" w:hAnsi="Times New Roman" w:cs="Times New Roman"/>
          <w:sz w:val="24"/>
          <w:szCs w:val="24"/>
        </w:rPr>
        <w:t>te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1E2F54">
        <w:rPr>
          <w:rFonts w:ascii="Times New Roman" w:hAnsi="Times New Roman" w:cs="Times New Roman"/>
          <w:sz w:val="24"/>
          <w:szCs w:val="24"/>
        </w:rPr>
        <w:t xml:space="preserve">opreza i 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minimiziranja </w:t>
      </w:r>
      <w:r w:rsidR="00D633BE" w:rsidRPr="001E2F54">
        <w:rPr>
          <w:rFonts w:ascii="Times New Roman" w:hAnsi="Times New Roman" w:cs="Times New Roman"/>
          <w:sz w:val="24"/>
          <w:szCs w:val="24"/>
        </w:rPr>
        <w:t xml:space="preserve">rashoda </w:t>
      </w:r>
      <w:r w:rsidR="009810E0" w:rsidRPr="001E2F54">
        <w:rPr>
          <w:rFonts w:ascii="Times New Roman" w:hAnsi="Times New Roman" w:cs="Times New Roman"/>
          <w:sz w:val="24"/>
          <w:szCs w:val="24"/>
        </w:rPr>
        <w:t xml:space="preserve">u razdobljima krize i neizvjesnosti u skladu s </w:t>
      </w:r>
      <w:r w:rsidR="00F905F0" w:rsidRPr="001E2F54">
        <w:rPr>
          <w:rFonts w:ascii="Times New Roman" w:hAnsi="Times New Roman" w:cs="Times New Roman"/>
          <w:sz w:val="24"/>
          <w:szCs w:val="24"/>
        </w:rPr>
        <w:t>načel</w:t>
      </w:r>
      <w:r w:rsidR="009810E0" w:rsidRPr="001E2F54">
        <w:rPr>
          <w:rFonts w:ascii="Times New Roman" w:hAnsi="Times New Roman" w:cs="Times New Roman"/>
          <w:sz w:val="24"/>
          <w:szCs w:val="24"/>
        </w:rPr>
        <w:t>im</w:t>
      </w:r>
      <w:r w:rsidR="00F905F0" w:rsidRPr="001E2F54">
        <w:rPr>
          <w:rFonts w:ascii="Times New Roman" w:hAnsi="Times New Roman" w:cs="Times New Roman"/>
          <w:sz w:val="24"/>
          <w:szCs w:val="24"/>
        </w:rPr>
        <w:t xml:space="preserve">a </w:t>
      </w:r>
      <w:r w:rsidR="009810E0" w:rsidRPr="001E2F54">
        <w:rPr>
          <w:rFonts w:ascii="Times New Roman" w:hAnsi="Times New Roman" w:cs="Times New Roman"/>
          <w:sz w:val="24"/>
          <w:szCs w:val="24"/>
        </w:rPr>
        <w:t>dobrog financijskog</w:t>
      </w:r>
      <w:r w:rsidR="00B37B55" w:rsidRPr="001E2F54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1E2F54">
        <w:rPr>
          <w:rFonts w:ascii="Times New Roman" w:hAnsi="Times New Roman" w:cs="Times New Roman"/>
          <w:sz w:val="24"/>
          <w:szCs w:val="24"/>
        </w:rPr>
        <w:t>upravljanja i uravnoteženosti financijskog plana</w:t>
      </w:r>
      <w:r w:rsidR="00D633BE" w:rsidRPr="001E2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52A97" w14:textId="063D0F3D" w:rsidR="008F1E17" w:rsidRPr="007528C9" w:rsidRDefault="00D57869" w:rsidP="001F6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7528C9">
        <w:rPr>
          <w:rFonts w:ascii="Times New Roman" w:hAnsi="Times New Roman" w:cs="Times New Roman"/>
          <w:sz w:val="24"/>
          <w:szCs w:val="24"/>
        </w:rPr>
        <w:t>-T</w:t>
      </w:r>
      <w:r w:rsidRPr="007528C9">
        <w:rPr>
          <w:rFonts w:ascii="Times New Roman" w:hAnsi="Times New Roman" w:cs="Times New Roman"/>
          <w:sz w:val="24"/>
          <w:szCs w:val="24"/>
        </w:rPr>
        <w:t xml:space="preserve">) </w:t>
      </w:r>
      <w:r w:rsidR="007528C9" w:rsidRPr="007528C9">
        <w:rPr>
          <w:rFonts w:ascii="Times New Roman" w:hAnsi="Times New Roman" w:cs="Times New Roman"/>
          <w:sz w:val="24"/>
          <w:szCs w:val="24"/>
        </w:rPr>
        <w:t>na kraju 2023.</w:t>
      </w:r>
      <w:r w:rsidR="001F6317">
        <w:rPr>
          <w:rFonts w:ascii="Times New Roman" w:hAnsi="Times New Roman" w:cs="Times New Roman"/>
          <w:sz w:val="24"/>
          <w:szCs w:val="24"/>
        </w:rPr>
        <w:t xml:space="preserve"> </w:t>
      </w:r>
      <w:r w:rsidR="007528C9" w:rsidRPr="007528C9">
        <w:rPr>
          <w:rFonts w:ascii="Times New Roman" w:hAnsi="Times New Roman" w:cs="Times New Roman"/>
          <w:sz w:val="24"/>
          <w:szCs w:val="24"/>
        </w:rPr>
        <w:t xml:space="preserve">godine </w:t>
      </w:r>
      <w:r w:rsidRPr="007528C9">
        <w:rPr>
          <w:rFonts w:ascii="Times New Roman" w:hAnsi="Times New Roman" w:cs="Times New Roman"/>
          <w:sz w:val="24"/>
          <w:szCs w:val="24"/>
        </w:rPr>
        <w:t xml:space="preserve">kumulirana su u značajnom iznosu </w:t>
      </w:r>
      <w:r w:rsidR="00B60948" w:rsidRPr="007528C9">
        <w:rPr>
          <w:rFonts w:ascii="Times New Roman" w:hAnsi="Times New Roman" w:cs="Times New Roman"/>
          <w:sz w:val="24"/>
          <w:szCs w:val="24"/>
        </w:rPr>
        <w:t xml:space="preserve"> (2.933.122,25 €)</w:t>
      </w:r>
      <w:r w:rsidR="007528C9" w:rsidRPr="007528C9">
        <w:rPr>
          <w:rFonts w:ascii="Times New Roman" w:hAnsi="Times New Roman" w:cs="Times New Roman"/>
          <w:sz w:val="24"/>
          <w:szCs w:val="24"/>
        </w:rPr>
        <w:t>, a prvenstveno iz donosa i</w:t>
      </w:r>
      <w:r w:rsidRPr="007528C9">
        <w:rPr>
          <w:rFonts w:ascii="Times New Roman" w:hAnsi="Times New Roman" w:cs="Times New Roman"/>
          <w:sz w:val="24"/>
          <w:szCs w:val="24"/>
        </w:rPr>
        <w:t>z prethodnih proračunskih razdoblja</w:t>
      </w:r>
      <w:r w:rsidR="007528C9" w:rsidRPr="007528C9">
        <w:rPr>
          <w:rFonts w:ascii="Times New Roman" w:hAnsi="Times New Roman" w:cs="Times New Roman"/>
          <w:sz w:val="24"/>
          <w:szCs w:val="24"/>
        </w:rPr>
        <w:t xml:space="preserve"> koji je iznosio 2.864.294,81 €</w:t>
      </w:r>
      <w:r w:rsidRPr="007528C9">
        <w:rPr>
          <w:rFonts w:ascii="Times New Roman" w:hAnsi="Times New Roman" w:cs="Times New Roman"/>
          <w:sz w:val="24"/>
          <w:szCs w:val="24"/>
        </w:rPr>
        <w:t xml:space="preserve">. </w:t>
      </w:r>
      <w:r w:rsidR="007A502F" w:rsidRPr="007528C9">
        <w:rPr>
          <w:rFonts w:ascii="Times New Roman" w:hAnsi="Times New Roman" w:cs="Times New Roman"/>
          <w:sz w:val="24"/>
          <w:szCs w:val="24"/>
        </w:rPr>
        <w:t>Korištenje ovih sredstava p</w:t>
      </w:r>
      <w:r w:rsidRPr="007528C9">
        <w:rPr>
          <w:rFonts w:ascii="Times New Roman" w:hAnsi="Times New Roman" w:cs="Times New Roman"/>
          <w:sz w:val="24"/>
          <w:szCs w:val="24"/>
        </w:rPr>
        <w:t>lanira</w:t>
      </w:r>
      <w:r w:rsidR="009810E0" w:rsidRPr="007528C9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7528C9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7528C9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7528C9">
        <w:rPr>
          <w:rFonts w:ascii="Times New Roman" w:hAnsi="Times New Roman" w:cs="Times New Roman"/>
          <w:sz w:val="24"/>
          <w:szCs w:val="24"/>
        </w:rPr>
        <w:t>i</w:t>
      </w:r>
      <w:r w:rsidR="005942C6" w:rsidRPr="007528C9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vlasništva.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 Korištenje ovih sredstava je 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u </w:t>
      </w:r>
      <w:r w:rsidR="007528C9" w:rsidRPr="007528C9">
        <w:rPr>
          <w:rFonts w:ascii="Times New Roman" w:hAnsi="Times New Roman" w:cs="Times New Roman"/>
          <w:sz w:val="24"/>
          <w:szCs w:val="24"/>
        </w:rPr>
        <w:t xml:space="preserve">prijašnjim </w:t>
      </w:r>
      <w:r w:rsidR="00750CBE" w:rsidRPr="007528C9">
        <w:rPr>
          <w:rFonts w:ascii="Times New Roman" w:hAnsi="Times New Roman" w:cs="Times New Roman"/>
          <w:sz w:val="24"/>
          <w:szCs w:val="24"/>
        </w:rPr>
        <w:t>razdoblj</w:t>
      </w:r>
      <w:r w:rsidR="007528C9" w:rsidRPr="007528C9">
        <w:rPr>
          <w:rFonts w:ascii="Times New Roman" w:hAnsi="Times New Roman" w:cs="Times New Roman"/>
          <w:sz w:val="24"/>
          <w:szCs w:val="24"/>
        </w:rPr>
        <w:t>ima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 bilo </w:t>
      </w:r>
      <w:r w:rsidR="0094555F" w:rsidRPr="007528C9">
        <w:rPr>
          <w:rFonts w:ascii="Times New Roman" w:hAnsi="Times New Roman" w:cs="Times New Roman"/>
          <w:sz w:val="24"/>
          <w:szCs w:val="24"/>
        </w:rPr>
        <w:t>onemogućeno</w:t>
      </w:r>
      <w:r w:rsidR="009C3338" w:rsidRPr="007528C9">
        <w:rPr>
          <w:rFonts w:ascii="Times New Roman" w:hAnsi="Times New Roman" w:cs="Times New Roman"/>
          <w:sz w:val="24"/>
          <w:szCs w:val="24"/>
        </w:rPr>
        <w:t xml:space="preserve"> ili bitno ograničeno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, a projekti </w:t>
      </w:r>
      <w:r w:rsidR="005942C6" w:rsidRPr="007528C9">
        <w:rPr>
          <w:rFonts w:ascii="Times New Roman" w:hAnsi="Times New Roman" w:cs="Times New Roman"/>
          <w:sz w:val="24"/>
          <w:szCs w:val="24"/>
        </w:rPr>
        <w:t>su odg</w:t>
      </w:r>
      <w:r w:rsidR="007528C9" w:rsidRPr="007528C9">
        <w:rPr>
          <w:rFonts w:ascii="Times New Roman" w:hAnsi="Times New Roman" w:cs="Times New Roman"/>
          <w:sz w:val="24"/>
          <w:szCs w:val="24"/>
        </w:rPr>
        <w:t>ađani</w:t>
      </w:r>
      <w:r w:rsidR="005942C6" w:rsidRPr="007528C9">
        <w:rPr>
          <w:rFonts w:ascii="Times New Roman" w:hAnsi="Times New Roman" w:cs="Times New Roman"/>
          <w:sz w:val="24"/>
          <w:szCs w:val="24"/>
        </w:rPr>
        <w:t xml:space="preserve"> ili privremeno 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zaustavljeni iz razloga </w:t>
      </w:r>
      <w:r w:rsidR="001F6317">
        <w:rPr>
          <w:rFonts w:ascii="Times New Roman" w:hAnsi="Times New Roman" w:cs="Times New Roman"/>
          <w:sz w:val="24"/>
          <w:szCs w:val="24"/>
        </w:rPr>
        <w:t>kao što su prvenstveno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 globalna </w:t>
      </w:r>
      <w:r w:rsidR="005942C6" w:rsidRPr="007528C9">
        <w:rPr>
          <w:rFonts w:ascii="Times New Roman" w:hAnsi="Times New Roman" w:cs="Times New Roman"/>
          <w:sz w:val="24"/>
          <w:szCs w:val="24"/>
        </w:rPr>
        <w:t>pandemij</w:t>
      </w:r>
      <w:r w:rsidR="001F6317">
        <w:rPr>
          <w:rFonts w:ascii="Times New Roman" w:hAnsi="Times New Roman" w:cs="Times New Roman"/>
          <w:sz w:val="24"/>
          <w:szCs w:val="24"/>
        </w:rPr>
        <w:t>a</w:t>
      </w:r>
      <w:r w:rsidR="005942C6" w:rsidRPr="007528C9">
        <w:rPr>
          <w:rFonts w:ascii="Times New Roman" w:hAnsi="Times New Roman" w:cs="Times New Roman"/>
          <w:sz w:val="24"/>
          <w:szCs w:val="24"/>
        </w:rPr>
        <w:t xml:space="preserve"> bolesti COVID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-19 koja je </w:t>
      </w:r>
      <w:r w:rsidR="009C3338" w:rsidRPr="007528C9">
        <w:rPr>
          <w:rFonts w:ascii="Times New Roman" w:hAnsi="Times New Roman" w:cs="Times New Roman"/>
          <w:sz w:val="24"/>
          <w:szCs w:val="24"/>
        </w:rPr>
        <w:t>zaustavila redovne</w:t>
      </w:r>
      <w:r w:rsidR="0094555F" w:rsidRPr="007528C9">
        <w:rPr>
          <w:rFonts w:ascii="Times New Roman" w:hAnsi="Times New Roman" w:cs="Times New Roman"/>
          <w:sz w:val="24"/>
          <w:szCs w:val="24"/>
        </w:rPr>
        <w:t xml:space="preserve"> </w:t>
      </w:r>
      <w:r w:rsidR="0094555F" w:rsidRPr="007528C9">
        <w:rPr>
          <w:rFonts w:ascii="Times New Roman" w:hAnsi="Times New Roman" w:cs="Times New Roman"/>
          <w:sz w:val="24"/>
          <w:szCs w:val="24"/>
        </w:rPr>
        <w:lastRenderedPageBreak/>
        <w:t>gospodarske tokove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, a poslovnu komunikaciju i suradnju svela na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minimalnu </w:t>
      </w:r>
      <w:r w:rsidR="00AB68DC" w:rsidRPr="007528C9">
        <w:rPr>
          <w:rFonts w:ascii="Times New Roman" w:hAnsi="Times New Roman" w:cs="Times New Roman"/>
          <w:sz w:val="24"/>
          <w:szCs w:val="24"/>
        </w:rPr>
        <w:t>održiv</w:t>
      </w:r>
      <w:r w:rsidR="001959B9" w:rsidRPr="007528C9">
        <w:rPr>
          <w:rFonts w:ascii="Times New Roman" w:hAnsi="Times New Roman" w:cs="Times New Roman"/>
          <w:sz w:val="24"/>
          <w:szCs w:val="24"/>
        </w:rPr>
        <w:t>u (uglavnom virtualnu)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7528C9">
        <w:rPr>
          <w:rFonts w:ascii="Times New Roman" w:hAnsi="Times New Roman" w:cs="Times New Roman"/>
          <w:sz w:val="24"/>
          <w:szCs w:val="24"/>
        </w:rPr>
        <w:t>razinu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; </w:t>
      </w:r>
      <w:r w:rsidR="001959B9" w:rsidRPr="007528C9">
        <w:rPr>
          <w:rFonts w:ascii="Times New Roman" w:hAnsi="Times New Roman" w:cs="Times New Roman"/>
          <w:sz w:val="24"/>
          <w:szCs w:val="24"/>
        </w:rPr>
        <w:t>kritičan i višekratno prema nadležnim tijelima alarmiran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 problem nedostatka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stručnih ljudskih potencijala 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u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DZIV-u propisana djelatnost kojeg se temelji prvenstveno na intenzivnim </w:t>
      </w:r>
      <w:r w:rsidR="00AB68DC" w:rsidRPr="007528C9">
        <w:rPr>
          <w:rFonts w:ascii="Times New Roman" w:hAnsi="Times New Roman" w:cs="Times New Roman"/>
          <w:sz w:val="24"/>
          <w:szCs w:val="24"/>
        </w:rPr>
        <w:t>intelektualni</w:t>
      </w:r>
      <w:r w:rsidR="001959B9" w:rsidRPr="007528C9">
        <w:rPr>
          <w:rFonts w:ascii="Times New Roman" w:hAnsi="Times New Roman" w:cs="Times New Roman"/>
          <w:sz w:val="24"/>
          <w:szCs w:val="24"/>
        </w:rPr>
        <w:t>m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aktivnostima visokostručnih </w:t>
      </w:r>
      <w:r w:rsidR="00AB68DC" w:rsidRPr="007528C9">
        <w:rPr>
          <w:rFonts w:ascii="Times New Roman" w:hAnsi="Times New Roman" w:cs="Times New Roman"/>
          <w:sz w:val="24"/>
          <w:szCs w:val="24"/>
        </w:rPr>
        <w:t>ljudskih potencijala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 te prioritetno korištenje raspoloživih ljudskih potencijala za održavanje postojeće razine poslovanja i dinamike provedbe postupaka priznanja prava intelektualnog vlasništva</w:t>
      </w:r>
      <w:r w:rsidR="009C3338" w:rsidRPr="007528C9">
        <w:rPr>
          <w:rFonts w:ascii="Times New Roman" w:hAnsi="Times New Roman" w:cs="Times New Roman"/>
          <w:sz w:val="24"/>
          <w:szCs w:val="24"/>
        </w:rPr>
        <w:t xml:space="preserve"> na račun odgode projekata</w:t>
      </w:r>
      <w:r w:rsidR="00AB68DC" w:rsidRPr="007528C9">
        <w:rPr>
          <w:rFonts w:ascii="Times New Roman" w:hAnsi="Times New Roman" w:cs="Times New Roman"/>
          <w:sz w:val="24"/>
          <w:szCs w:val="24"/>
        </w:rPr>
        <w:t xml:space="preserve">; neizvjesnost poslovanja zbog geopolitičkog okruženja </w:t>
      </w:r>
      <w:r w:rsidR="001959B9" w:rsidRPr="007528C9">
        <w:rPr>
          <w:rFonts w:ascii="Times New Roman" w:hAnsi="Times New Roman" w:cs="Times New Roman"/>
          <w:sz w:val="24"/>
          <w:szCs w:val="24"/>
        </w:rPr>
        <w:t>te neizvjesnih gospodarskih trendova i prioriteta u uvjetima gospodarske i energetske krize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. </w:t>
      </w:r>
      <w:r w:rsidR="001959B9" w:rsidRPr="007528C9">
        <w:rPr>
          <w:rFonts w:ascii="Times New Roman" w:hAnsi="Times New Roman" w:cs="Times New Roman"/>
          <w:sz w:val="24"/>
          <w:szCs w:val="24"/>
        </w:rPr>
        <w:t>Zbog složenih i neizvjesnih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 globalnih i internih okolnosti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7528C9">
        <w:rPr>
          <w:rFonts w:ascii="Times New Roman" w:hAnsi="Times New Roman" w:cs="Times New Roman"/>
          <w:sz w:val="24"/>
          <w:szCs w:val="24"/>
        </w:rPr>
        <w:t>korišten</w:t>
      </w:r>
      <w:r w:rsidR="001959B9" w:rsidRPr="007528C9">
        <w:rPr>
          <w:rFonts w:ascii="Times New Roman" w:hAnsi="Times New Roman" w:cs="Times New Roman"/>
          <w:sz w:val="24"/>
          <w:szCs w:val="24"/>
        </w:rPr>
        <w:t>a su s povećanim oprezom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, </w:t>
      </w:r>
      <w:r w:rsidR="001959B9" w:rsidRPr="007528C9">
        <w:rPr>
          <w:rFonts w:ascii="Times New Roman" w:hAnsi="Times New Roman" w:cs="Times New Roman"/>
          <w:sz w:val="24"/>
          <w:szCs w:val="24"/>
        </w:rPr>
        <w:t xml:space="preserve">uz </w:t>
      </w:r>
      <w:r w:rsidR="009C3338" w:rsidRPr="007528C9">
        <w:rPr>
          <w:rFonts w:ascii="Times New Roman" w:hAnsi="Times New Roman" w:cs="Times New Roman"/>
          <w:sz w:val="24"/>
          <w:szCs w:val="24"/>
        </w:rPr>
        <w:t>postavljanje prioriteta u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 angažman</w:t>
      </w:r>
      <w:r w:rsidR="009C3338" w:rsidRPr="007528C9">
        <w:rPr>
          <w:rFonts w:ascii="Times New Roman" w:hAnsi="Times New Roman" w:cs="Times New Roman"/>
          <w:sz w:val="24"/>
          <w:szCs w:val="24"/>
        </w:rPr>
        <w:t>u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 ljudskih resursa i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 namjene sredstava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 te uz privremenu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 odgod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u 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projekata 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za implementaciju kojih bi se </w:t>
      </w:r>
      <w:r w:rsidR="008F1E17" w:rsidRPr="007528C9">
        <w:rPr>
          <w:rFonts w:ascii="Times New Roman" w:hAnsi="Times New Roman" w:cs="Times New Roman"/>
          <w:sz w:val="24"/>
          <w:szCs w:val="24"/>
        </w:rPr>
        <w:t xml:space="preserve">pretpostavke </w:t>
      </w:r>
      <w:r w:rsidR="00750CBE" w:rsidRPr="007528C9">
        <w:rPr>
          <w:rFonts w:ascii="Times New Roman" w:hAnsi="Times New Roman" w:cs="Times New Roman"/>
          <w:sz w:val="24"/>
          <w:szCs w:val="24"/>
        </w:rPr>
        <w:t xml:space="preserve">mogle promijeniti </w:t>
      </w:r>
      <w:r w:rsidR="00B11CB1" w:rsidRPr="007528C9">
        <w:rPr>
          <w:rFonts w:ascii="Times New Roman" w:hAnsi="Times New Roman" w:cs="Times New Roman"/>
          <w:sz w:val="24"/>
          <w:szCs w:val="24"/>
        </w:rPr>
        <w:t>zbog promjena vanjskih okolnosti.</w:t>
      </w:r>
    </w:p>
    <w:p w14:paraId="727FC515" w14:textId="347F2FD9" w:rsidR="00ED31E1" w:rsidRPr="0070148D" w:rsidRDefault="000D274D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FF">
        <w:rPr>
          <w:rFonts w:ascii="Times New Roman" w:hAnsi="Times New Roman" w:cs="Times New Roman"/>
          <w:sz w:val="24"/>
          <w:szCs w:val="24"/>
        </w:rPr>
        <w:t xml:space="preserve">Projekti koji se financiraju ovim sredstvima su </w:t>
      </w:r>
      <w:r w:rsidR="00750CBE" w:rsidRPr="00E321FF">
        <w:rPr>
          <w:rFonts w:ascii="Times New Roman" w:hAnsi="Times New Roman" w:cs="Times New Roman"/>
          <w:sz w:val="24"/>
          <w:szCs w:val="24"/>
        </w:rPr>
        <w:t>projekti</w:t>
      </w:r>
      <w:r w:rsidR="00790BDF">
        <w:rPr>
          <w:rFonts w:ascii="Times New Roman" w:hAnsi="Times New Roman" w:cs="Times New Roman"/>
          <w:sz w:val="24"/>
          <w:szCs w:val="24"/>
        </w:rPr>
        <w:t xml:space="preserve"> povezani s</w:t>
      </w:r>
      <w:r w:rsidR="00790BDF" w:rsidRPr="0061435A">
        <w:rPr>
          <w:rFonts w:ascii="Times New Roman" w:hAnsi="Times New Roman" w:cs="Times New Roman"/>
          <w:sz w:val="24"/>
          <w:szCs w:val="24"/>
        </w:rPr>
        <w:t xml:space="preserve"> promicanj</w:t>
      </w:r>
      <w:r w:rsidR="00790BDF">
        <w:rPr>
          <w:rFonts w:ascii="Times New Roman" w:hAnsi="Times New Roman" w:cs="Times New Roman"/>
          <w:sz w:val="24"/>
          <w:szCs w:val="24"/>
        </w:rPr>
        <w:t>em</w:t>
      </w:r>
      <w:r w:rsidR="00790BDF" w:rsidRPr="0061435A">
        <w:rPr>
          <w:rFonts w:ascii="Times New Roman" w:hAnsi="Times New Roman" w:cs="Times New Roman"/>
          <w:sz w:val="24"/>
          <w:szCs w:val="24"/>
        </w:rPr>
        <w:t xml:space="preserve"> konvergencije praksi i alata u području žigova i dizajna</w:t>
      </w:r>
      <w:r w:rsidR="00790BDF">
        <w:rPr>
          <w:rFonts w:ascii="Times New Roman" w:hAnsi="Times New Roman" w:cs="Times New Roman"/>
          <w:sz w:val="24"/>
          <w:szCs w:val="24"/>
        </w:rPr>
        <w:t>, što uključuje projekte</w:t>
      </w:r>
      <w:r w:rsidR="00750CBE" w:rsidRPr="00E321FF">
        <w:rPr>
          <w:rFonts w:ascii="Times New Roman" w:hAnsi="Times New Roman" w:cs="Times New Roman"/>
          <w:sz w:val="24"/>
          <w:szCs w:val="24"/>
        </w:rPr>
        <w:t xml:space="preserve"> </w:t>
      </w:r>
      <w:r w:rsidR="001F5031" w:rsidRPr="00E321FF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E321FF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E321FF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 u</w:t>
      </w:r>
      <w:r w:rsidR="00790BDF">
        <w:rPr>
          <w:rFonts w:ascii="Times New Roman" w:hAnsi="Times New Roman" w:cs="Times New Roman"/>
          <w:sz w:val="24"/>
          <w:szCs w:val="24"/>
        </w:rPr>
        <w:t xml:space="preserve"> Europskoj uniji u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 području zemljopisnih oznaka podrijetla i industrijskog dizajna te daljnja konvergencija praksi u postupcima priznanja ovih prava i prava žiga</w:t>
      </w:r>
      <w:r w:rsidR="001F5031" w:rsidRPr="00E321FF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790BDF">
        <w:rPr>
          <w:rFonts w:ascii="Times New Roman" w:hAnsi="Times New Roman" w:cs="Times New Roman"/>
          <w:sz w:val="24"/>
          <w:szCs w:val="24"/>
        </w:rPr>
        <w:t xml:space="preserve">na </w:t>
      </w:r>
      <w:r w:rsidR="006A70FF" w:rsidRPr="00E321FF">
        <w:rPr>
          <w:rFonts w:ascii="Times New Roman" w:hAnsi="Times New Roman" w:cs="Times New Roman"/>
          <w:sz w:val="24"/>
          <w:szCs w:val="24"/>
        </w:rPr>
        <w:t>povećanj</w:t>
      </w:r>
      <w:r w:rsidR="00790BDF">
        <w:rPr>
          <w:rFonts w:ascii="Times New Roman" w:hAnsi="Times New Roman" w:cs="Times New Roman"/>
          <w:sz w:val="24"/>
          <w:szCs w:val="24"/>
        </w:rPr>
        <w:t>u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 informacijske sigurnosti te </w:t>
      </w:r>
      <w:r w:rsidR="001F5031" w:rsidRPr="00E321FF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E321FF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E321FF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digitalnih registara i baza podataka intelektualnog vlasništva, aktivnosti na podizanju razine svijesti </w:t>
      </w:r>
      <w:r w:rsidR="00790BDF">
        <w:rPr>
          <w:rFonts w:ascii="Times New Roman" w:hAnsi="Times New Roman" w:cs="Times New Roman"/>
          <w:sz w:val="24"/>
          <w:szCs w:val="24"/>
        </w:rPr>
        <w:t>te</w:t>
      </w:r>
      <w:r w:rsidR="006A70FF" w:rsidRPr="00E321FF">
        <w:rPr>
          <w:rFonts w:ascii="Times New Roman" w:hAnsi="Times New Roman" w:cs="Times New Roman"/>
          <w:sz w:val="24"/>
          <w:szCs w:val="24"/>
        </w:rPr>
        <w:t xml:space="preserve"> informiranju i educiranju ciljnih grupa korisnika sustava zaštite intelektualnog vlasništva</w:t>
      </w:r>
      <w:r w:rsidR="006E6A72" w:rsidRPr="00E321FF">
        <w:rPr>
          <w:rFonts w:ascii="Times New Roman" w:hAnsi="Times New Roman" w:cs="Times New Roman"/>
          <w:sz w:val="24"/>
          <w:szCs w:val="24"/>
        </w:rPr>
        <w:t xml:space="preserve">. Rashode iz ovih izvora će </w:t>
      </w:r>
      <w:r w:rsidR="00790BDF">
        <w:rPr>
          <w:rFonts w:ascii="Times New Roman" w:hAnsi="Times New Roman" w:cs="Times New Roman"/>
          <w:sz w:val="24"/>
          <w:szCs w:val="24"/>
        </w:rPr>
        <w:t xml:space="preserve">u idućim razdobljima </w:t>
      </w:r>
      <w:r w:rsidR="006E6A72" w:rsidRPr="00E321FF">
        <w:rPr>
          <w:rFonts w:ascii="Times New Roman" w:hAnsi="Times New Roman" w:cs="Times New Roman"/>
          <w:sz w:val="24"/>
          <w:szCs w:val="24"/>
        </w:rPr>
        <w:t xml:space="preserve">generirati </w:t>
      </w:r>
      <w:r w:rsidR="006E6A72" w:rsidRPr="0070148D">
        <w:rPr>
          <w:rFonts w:ascii="Times New Roman" w:hAnsi="Times New Roman" w:cs="Times New Roman"/>
          <w:sz w:val="24"/>
          <w:szCs w:val="24"/>
        </w:rPr>
        <w:t xml:space="preserve">projekti </w:t>
      </w:r>
      <w:r w:rsidR="00790BDF">
        <w:rPr>
          <w:rFonts w:ascii="Times New Roman" w:hAnsi="Times New Roman" w:cs="Times New Roman"/>
          <w:sz w:val="24"/>
          <w:szCs w:val="24"/>
        </w:rPr>
        <w:t xml:space="preserve"> započeti </w:t>
      </w:r>
      <w:r w:rsidR="006E6A72" w:rsidRPr="0070148D">
        <w:rPr>
          <w:rFonts w:ascii="Times New Roman" w:hAnsi="Times New Roman" w:cs="Times New Roman"/>
          <w:sz w:val="24"/>
          <w:szCs w:val="24"/>
        </w:rPr>
        <w:t>u 202</w:t>
      </w:r>
      <w:r w:rsidR="0070148D" w:rsidRPr="0070148D">
        <w:rPr>
          <w:rFonts w:ascii="Times New Roman" w:hAnsi="Times New Roman" w:cs="Times New Roman"/>
          <w:sz w:val="24"/>
          <w:szCs w:val="24"/>
        </w:rPr>
        <w:t>3</w:t>
      </w:r>
      <w:r w:rsidR="006E6A72" w:rsidRPr="0070148D">
        <w:rPr>
          <w:rFonts w:ascii="Times New Roman" w:hAnsi="Times New Roman" w:cs="Times New Roman"/>
          <w:sz w:val="24"/>
          <w:szCs w:val="24"/>
        </w:rPr>
        <w:t>.</w:t>
      </w:r>
      <w:r w:rsidR="00790BDF">
        <w:rPr>
          <w:rFonts w:ascii="Times New Roman" w:hAnsi="Times New Roman" w:cs="Times New Roman"/>
          <w:sz w:val="24"/>
          <w:szCs w:val="24"/>
        </w:rPr>
        <w:t xml:space="preserve"> godini </w:t>
      </w:r>
      <w:r w:rsidR="006E6A72" w:rsidRPr="0070148D">
        <w:rPr>
          <w:rFonts w:ascii="Times New Roman" w:hAnsi="Times New Roman" w:cs="Times New Roman"/>
          <w:sz w:val="24"/>
          <w:szCs w:val="24"/>
        </w:rPr>
        <w:t xml:space="preserve">a koji se protežu i na </w:t>
      </w:r>
      <w:r w:rsidR="00790BDF">
        <w:rPr>
          <w:rFonts w:ascii="Times New Roman" w:hAnsi="Times New Roman" w:cs="Times New Roman"/>
          <w:sz w:val="24"/>
          <w:szCs w:val="24"/>
        </w:rPr>
        <w:t xml:space="preserve">iduća razdoblja, kao i novi projekti planirani za </w:t>
      </w:r>
      <w:r w:rsidR="006E6A72" w:rsidRPr="0070148D">
        <w:rPr>
          <w:rFonts w:ascii="Times New Roman" w:hAnsi="Times New Roman" w:cs="Times New Roman"/>
          <w:sz w:val="24"/>
          <w:szCs w:val="24"/>
        </w:rPr>
        <w:t>202</w:t>
      </w:r>
      <w:r w:rsidR="0070148D" w:rsidRPr="0070148D">
        <w:rPr>
          <w:rFonts w:ascii="Times New Roman" w:hAnsi="Times New Roman" w:cs="Times New Roman"/>
          <w:sz w:val="24"/>
          <w:szCs w:val="24"/>
        </w:rPr>
        <w:t>4</w:t>
      </w:r>
      <w:r w:rsidR="006E6A72" w:rsidRPr="0070148D">
        <w:rPr>
          <w:rFonts w:ascii="Times New Roman" w:hAnsi="Times New Roman" w:cs="Times New Roman"/>
          <w:sz w:val="24"/>
          <w:szCs w:val="24"/>
        </w:rPr>
        <w:t>.</w:t>
      </w:r>
      <w:r w:rsidR="00790BDF">
        <w:rPr>
          <w:rFonts w:ascii="Times New Roman" w:hAnsi="Times New Roman" w:cs="Times New Roman"/>
          <w:sz w:val="24"/>
          <w:szCs w:val="24"/>
        </w:rPr>
        <w:t xml:space="preserve"> </w:t>
      </w:r>
      <w:r w:rsidR="006E6A72" w:rsidRPr="0070148D">
        <w:rPr>
          <w:rFonts w:ascii="Times New Roman" w:hAnsi="Times New Roman" w:cs="Times New Roman"/>
          <w:sz w:val="24"/>
          <w:szCs w:val="24"/>
        </w:rPr>
        <w:t>godin</w:t>
      </w:r>
      <w:r w:rsidR="00790BDF">
        <w:rPr>
          <w:rFonts w:ascii="Times New Roman" w:hAnsi="Times New Roman" w:cs="Times New Roman"/>
          <w:sz w:val="24"/>
          <w:szCs w:val="24"/>
        </w:rPr>
        <w:t>u i daljnja razdoblja</w:t>
      </w:r>
      <w:r w:rsidR="006E6A72" w:rsidRPr="0070148D">
        <w:rPr>
          <w:rFonts w:ascii="Times New Roman" w:hAnsi="Times New Roman" w:cs="Times New Roman"/>
          <w:sz w:val="24"/>
          <w:szCs w:val="24"/>
        </w:rPr>
        <w:t>.</w:t>
      </w:r>
      <w:r w:rsidR="00D57869" w:rsidRPr="0070148D">
        <w:rPr>
          <w:rFonts w:ascii="Times New Roman" w:hAnsi="Times New Roman" w:cs="Times New Roman"/>
          <w:sz w:val="24"/>
          <w:szCs w:val="24"/>
        </w:rPr>
        <w:t xml:space="preserve"> </w:t>
      </w:r>
      <w:r w:rsidR="00790BDF">
        <w:rPr>
          <w:rFonts w:ascii="Times New Roman" w:hAnsi="Times New Roman" w:cs="Times New Roman"/>
          <w:sz w:val="24"/>
          <w:szCs w:val="24"/>
        </w:rPr>
        <w:t>Pri tome kritični čimbenik za intenziviranje provedbe projekata i utrošak akumuliranih sredstava predstavljaju raspoloživi ljudski resursi</w:t>
      </w:r>
      <w:r w:rsidR="00AB0278">
        <w:rPr>
          <w:rFonts w:ascii="Times New Roman" w:hAnsi="Times New Roman" w:cs="Times New Roman"/>
          <w:sz w:val="24"/>
          <w:szCs w:val="24"/>
        </w:rPr>
        <w:t xml:space="preserve"> koji će ovisiti o </w:t>
      </w:r>
      <w:r w:rsidR="00790BDF">
        <w:rPr>
          <w:rFonts w:ascii="Times New Roman" w:hAnsi="Times New Roman" w:cs="Times New Roman"/>
          <w:sz w:val="24"/>
          <w:szCs w:val="24"/>
        </w:rPr>
        <w:t>dinami</w:t>
      </w:r>
      <w:r w:rsidR="00AB0278">
        <w:rPr>
          <w:rFonts w:ascii="Times New Roman" w:hAnsi="Times New Roman" w:cs="Times New Roman"/>
          <w:sz w:val="24"/>
          <w:szCs w:val="24"/>
        </w:rPr>
        <w:t>ci</w:t>
      </w:r>
      <w:r w:rsidR="00790BDF">
        <w:rPr>
          <w:rFonts w:ascii="Times New Roman" w:hAnsi="Times New Roman" w:cs="Times New Roman"/>
          <w:sz w:val="24"/>
          <w:szCs w:val="24"/>
        </w:rPr>
        <w:t xml:space="preserve"> ostvarivanj</w:t>
      </w:r>
      <w:r w:rsidR="00AB0278">
        <w:rPr>
          <w:rFonts w:ascii="Times New Roman" w:hAnsi="Times New Roman" w:cs="Times New Roman"/>
          <w:sz w:val="24"/>
          <w:szCs w:val="24"/>
        </w:rPr>
        <w:t>a</w:t>
      </w:r>
      <w:r w:rsidR="00790BDF">
        <w:rPr>
          <w:rFonts w:ascii="Times New Roman" w:hAnsi="Times New Roman" w:cs="Times New Roman"/>
          <w:sz w:val="24"/>
          <w:szCs w:val="24"/>
        </w:rPr>
        <w:t xml:space="preserve"> planiranog novog zapošljavanja</w:t>
      </w:r>
      <w:r w:rsidR="00AB0278">
        <w:rPr>
          <w:rFonts w:ascii="Times New Roman" w:hAnsi="Times New Roman" w:cs="Times New Roman"/>
          <w:sz w:val="24"/>
          <w:szCs w:val="24"/>
        </w:rPr>
        <w:t>.</w:t>
      </w:r>
      <w:r w:rsidR="00790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BBDA" w14:textId="77777777" w:rsidR="00ED31E1" w:rsidRPr="00DB537E" w:rsidRDefault="00ED31E1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A9CB90" w14:textId="36FA8BC1" w:rsidR="00272352" w:rsidRPr="00F84E12" w:rsidRDefault="001A0BF4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C9B">
        <w:rPr>
          <w:rFonts w:ascii="Times New Roman" w:hAnsi="Times New Roman" w:cs="Times New Roman"/>
          <w:sz w:val="24"/>
          <w:szCs w:val="24"/>
        </w:rPr>
        <w:t xml:space="preserve">Zagreb, </w:t>
      </w:r>
      <w:r w:rsidR="00AB0278">
        <w:rPr>
          <w:rFonts w:ascii="Times New Roman" w:hAnsi="Times New Roman" w:cs="Times New Roman"/>
          <w:sz w:val="24"/>
          <w:szCs w:val="24"/>
        </w:rPr>
        <w:t>15</w:t>
      </w:r>
      <w:r w:rsidR="0070148D">
        <w:rPr>
          <w:rFonts w:ascii="Times New Roman" w:hAnsi="Times New Roman" w:cs="Times New Roman"/>
          <w:sz w:val="24"/>
          <w:szCs w:val="24"/>
        </w:rPr>
        <w:t>.3.</w:t>
      </w:r>
      <w:r w:rsidR="001C5C9B" w:rsidRPr="001C5C9B">
        <w:rPr>
          <w:rFonts w:ascii="Times New Roman" w:hAnsi="Times New Roman" w:cs="Times New Roman"/>
          <w:sz w:val="24"/>
          <w:szCs w:val="24"/>
        </w:rPr>
        <w:t>2024</w:t>
      </w:r>
      <w:r w:rsidRPr="001C5C9B">
        <w:rPr>
          <w:rFonts w:ascii="Times New Roman" w:hAnsi="Times New Roman" w:cs="Times New Roman"/>
          <w:sz w:val="24"/>
          <w:szCs w:val="24"/>
        </w:rPr>
        <w:t>.</w:t>
      </w:r>
    </w:p>
    <w:sectPr w:rsidR="00272352" w:rsidRPr="00F8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11AEE"/>
    <w:rsid w:val="00022C6A"/>
    <w:rsid w:val="00055D42"/>
    <w:rsid w:val="00056D32"/>
    <w:rsid w:val="00057825"/>
    <w:rsid w:val="000670A7"/>
    <w:rsid w:val="00070D23"/>
    <w:rsid w:val="00087268"/>
    <w:rsid w:val="0009039B"/>
    <w:rsid w:val="00092C7D"/>
    <w:rsid w:val="000B19AC"/>
    <w:rsid w:val="000B4FCC"/>
    <w:rsid w:val="000D274D"/>
    <w:rsid w:val="000D71C5"/>
    <w:rsid w:val="000E08CB"/>
    <w:rsid w:val="000E2569"/>
    <w:rsid w:val="000F7BA6"/>
    <w:rsid w:val="000F7C16"/>
    <w:rsid w:val="0011077E"/>
    <w:rsid w:val="00112BD4"/>
    <w:rsid w:val="00116E67"/>
    <w:rsid w:val="00122035"/>
    <w:rsid w:val="00127467"/>
    <w:rsid w:val="00135059"/>
    <w:rsid w:val="0016289E"/>
    <w:rsid w:val="001660CC"/>
    <w:rsid w:val="00167613"/>
    <w:rsid w:val="00170D19"/>
    <w:rsid w:val="00175579"/>
    <w:rsid w:val="001813F9"/>
    <w:rsid w:val="00181AC0"/>
    <w:rsid w:val="001824CE"/>
    <w:rsid w:val="00190AA4"/>
    <w:rsid w:val="00191A68"/>
    <w:rsid w:val="0019353A"/>
    <w:rsid w:val="001959B9"/>
    <w:rsid w:val="001A0BF4"/>
    <w:rsid w:val="001A48D3"/>
    <w:rsid w:val="001B7A8B"/>
    <w:rsid w:val="001C5C9B"/>
    <w:rsid w:val="001E2F54"/>
    <w:rsid w:val="001E3841"/>
    <w:rsid w:val="001F0C38"/>
    <w:rsid w:val="001F3A76"/>
    <w:rsid w:val="001F5031"/>
    <w:rsid w:val="001F6317"/>
    <w:rsid w:val="00214BBC"/>
    <w:rsid w:val="00222A0C"/>
    <w:rsid w:val="002377CF"/>
    <w:rsid w:val="002474E4"/>
    <w:rsid w:val="00247A27"/>
    <w:rsid w:val="002621AA"/>
    <w:rsid w:val="00270254"/>
    <w:rsid w:val="00272352"/>
    <w:rsid w:val="0027330E"/>
    <w:rsid w:val="002819B2"/>
    <w:rsid w:val="002874F5"/>
    <w:rsid w:val="002A1B62"/>
    <w:rsid w:val="002B5D40"/>
    <w:rsid w:val="002C54A1"/>
    <w:rsid w:val="002E6D72"/>
    <w:rsid w:val="002F1E63"/>
    <w:rsid w:val="002F4834"/>
    <w:rsid w:val="00316A96"/>
    <w:rsid w:val="00325886"/>
    <w:rsid w:val="00351F4E"/>
    <w:rsid w:val="00361424"/>
    <w:rsid w:val="003638B9"/>
    <w:rsid w:val="00370603"/>
    <w:rsid w:val="003716F3"/>
    <w:rsid w:val="00382E4B"/>
    <w:rsid w:val="00385C99"/>
    <w:rsid w:val="0038670E"/>
    <w:rsid w:val="00395D77"/>
    <w:rsid w:val="003969E6"/>
    <w:rsid w:val="003C183C"/>
    <w:rsid w:val="003C7323"/>
    <w:rsid w:val="003C7C30"/>
    <w:rsid w:val="003D1210"/>
    <w:rsid w:val="003D27ED"/>
    <w:rsid w:val="003E0213"/>
    <w:rsid w:val="00431EB4"/>
    <w:rsid w:val="00443419"/>
    <w:rsid w:val="0048299D"/>
    <w:rsid w:val="00484A86"/>
    <w:rsid w:val="00484C47"/>
    <w:rsid w:val="00487C71"/>
    <w:rsid w:val="004965D0"/>
    <w:rsid w:val="004A3060"/>
    <w:rsid w:val="004A4C21"/>
    <w:rsid w:val="004A79B4"/>
    <w:rsid w:val="004D0D4F"/>
    <w:rsid w:val="004D483E"/>
    <w:rsid w:val="004D6CA4"/>
    <w:rsid w:val="00520D9A"/>
    <w:rsid w:val="005352B5"/>
    <w:rsid w:val="005376EF"/>
    <w:rsid w:val="005452FC"/>
    <w:rsid w:val="005942C6"/>
    <w:rsid w:val="005B11E6"/>
    <w:rsid w:val="005D4978"/>
    <w:rsid w:val="005E415D"/>
    <w:rsid w:val="005E5E41"/>
    <w:rsid w:val="005F61EC"/>
    <w:rsid w:val="00600C5F"/>
    <w:rsid w:val="00607361"/>
    <w:rsid w:val="00610FD2"/>
    <w:rsid w:val="00612A80"/>
    <w:rsid w:val="0061435A"/>
    <w:rsid w:val="00643D55"/>
    <w:rsid w:val="006A70FF"/>
    <w:rsid w:val="006D47E8"/>
    <w:rsid w:val="006E0C9E"/>
    <w:rsid w:val="006E5EB9"/>
    <w:rsid w:val="006E67F9"/>
    <w:rsid w:val="006E6A72"/>
    <w:rsid w:val="006E7B7C"/>
    <w:rsid w:val="006F3391"/>
    <w:rsid w:val="0070148D"/>
    <w:rsid w:val="0072519B"/>
    <w:rsid w:val="007252E7"/>
    <w:rsid w:val="00750B47"/>
    <w:rsid w:val="00750CBE"/>
    <w:rsid w:val="007528C9"/>
    <w:rsid w:val="00757151"/>
    <w:rsid w:val="007700F6"/>
    <w:rsid w:val="0077569C"/>
    <w:rsid w:val="007775FE"/>
    <w:rsid w:val="00790BDF"/>
    <w:rsid w:val="007A502F"/>
    <w:rsid w:val="007A6729"/>
    <w:rsid w:val="007B1F93"/>
    <w:rsid w:val="007B2306"/>
    <w:rsid w:val="007C0773"/>
    <w:rsid w:val="007C59FB"/>
    <w:rsid w:val="007E4869"/>
    <w:rsid w:val="008069A1"/>
    <w:rsid w:val="00831835"/>
    <w:rsid w:val="008407CE"/>
    <w:rsid w:val="00861487"/>
    <w:rsid w:val="0087701E"/>
    <w:rsid w:val="008831B3"/>
    <w:rsid w:val="00883B84"/>
    <w:rsid w:val="00893B4A"/>
    <w:rsid w:val="008A1DC9"/>
    <w:rsid w:val="008A266E"/>
    <w:rsid w:val="008A3511"/>
    <w:rsid w:val="008A4AAE"/>
    <w:rsid w:val="008A6CE2"/>
    <w:rsid w:val="008A707D"/>
    <w:rsid w:val="008B14B3"/>
    <w:rsid w:val="008C27D3"/>
    <w:rsid w:val="008F1E17"/>
    <w:rsid w:val="00921043"/>
    <w:rsid w:val="00924AA6"/>
    <w:rsid w:val="0093144C"/>
    <w:rsid w:val="00942A0A"/>
    <w:rsid w:val="0094555F"/>
    <w:rsid w:val="009564A8"/>
    <w:rsid w:val="009574B3"/>
    <w:rsid w:val="00962C9E"/>
    <w:rsid w:val="00975CB5"/>
    <w:rsid w:val="009810E0"/>
    <w:rsid w:val="00990115"/>
    <w:rsid w:val="009963ED"/>
    <w:rsid w:val="009A7A41"/>
    <w:rsid w:val="009A7D83"/>
    <w:rsid w:val="009C3338"/>
    <w:rsid w:val="009C3993"/>
    <w:rsid w:val="009C6106"/>
    <w:rsid w:val="009D49B4"/>
    <w:rsid w:val="009D7796"/>
    <w:rsid w:val="009F152E"/>
    <w:rsid w:val="00A05849"/>
    <w:rsid w:val="00A12520"/>
    <w:rsid w:val="00A12FA8"/>
    <w:rsid w:val="00A13186"/>
    <w:rsid w:val="00A35B7A"/>
    <w:rsid w:val="00A62590"/>
    <w:rsid w:val="00A87882"/>
    <w:rsid w:val="00A96439"/>
    <w:rsid w:val="00AB0278"/>
    <w:rsid w:val="00AB4364"/>
    <w:rsid w:val="00AB68DC"/>
    <w:rsid w:val="00AC4F42"/>
    <w:rsid w:val="00AC5ED6"/>
    <w:rsid w:val="00AD0250"/>
    <w:rsid w:val="00AD17CF"/>
    <w:rsid w:val="00AD36F0"/>
    <w:rsid w:val="00AE3D09"/>
    <w:rsid w:val="00AE4B36"/>
    <w:rsid w:val="00B0532B"/>
    <w:rsid w:val="00B11CB1"/>
    <w:rsid w:val="00B1753F"/>
    <w:rsid w:val="00B27C41"/>
    <w:rsid w:val="00B3772C"/>
    <w:rsid w:val="00B37B55"/>
    <w:rsid w:val="00B4688E"/>
    <w:rsid w:val="00B50029"/>
    <w:rsid w:val="00B60267"/>
    <w:rsid w:val="00B60948"/>
    <w:rsid w:val="00B615AF"/>
    <w:rsid w:val="00B665C8"/>
    <w:rsid w:val="00B762AE"/>
    <w:rsid w:val="00BA2B23"/>
    <w:rsid w:val="00BA3B99"/>
    <w:rsid w:val="00BA59C4"/>
    <w:rsid w:val="00BD79E6"/>
    <w:rsid w:val="00BE3AB3"/>
    <w:rsid w:val="00BF00F1"/>
    <w:rsid w:val="00BF5A8B"/>
    <w:rsid w:val="00BF67D8"/>
    <w:rsid w:val="00C217A7"/>
    <w:rsid w:val="00C34B58"/>
    <w:rsid w:val="00C3722E"/>
    <w:rsid w:val="00C40B4E"/>
    <w:rsid w:val="00C40FA7"/>
    <w:rsid w:val="00C46CAD"/>
    <w:rsid w:val="00C73FD4"/>
    <w:rsid w:val="00C87A42"/>
    <w:rsid w:val="00C9529F"/>
    <w:rsid w:val="00CB61B3"/>
    <w:rsid w:val="00CB651E"/>
    <w:rsid w:val="00CC0B53"/>
    <w:rsid w:val="00CC0F20"/>
    <w:rsid w:val="00CD2F2F"/>
    <w:rsid w:val="00CE16F9"/>
    <w:rsid w:val="00CE2662"/>
    <w:rsid w:val="00CE31A7"/>
    <w:rsid w:val="00D04621"/>
    <w:rsid w:val="00D06C4A"/>
    <w:rsid w:val="00D44660"/>
    <w:rsid w:val="00D51DEE"/>
    <w:rsid w:val="00D57869"/>
    <w:rsid w:val="00D60F4B"/>
    <w:rsid w:val="00D633BE"/>
    <w:rsid w:val="00D64D3A"/>
    <w:rsid w:val="00D66A10"/>
    <w:rsid w:val="00D77EF0"/>
    <w:rsid w:val="00D86727"/>
    <w:rsid w:val="00DA6768"/>
    <w:rsid w:val="00DB537E"/>
    <w:rsid w:val="00DC4CED"/>
    <w:rsid w:val="00DC531D"/>
    <w:rsid w:val="00DD23F3"/>
    <w:rsid w:val="00DD7437"/>
    <w:rsid w:val="00DE65B6"/>
    <w:rsid w:val="00DF0B30"/>
    <w:rsid w:val="00DF24B2"/>
    <w:rsid w:val="00DF394E"/>
    <w:rsid w:val="00E14B2C"/>
    <w:rsid w:val="00E21353"/>
    <w:rsid w:val="00E321FF"/>
    <w:rsid w:val="00E32683"/>
    <w:rsid w:val="00E3282E"/>
    <w:rsid w:val="00E34D5F"/>
    <w:rsid w:val="00E50C5F"/>
    <w:rsid w:val="00E54C4C"/>
    <w:rsid w:val="00E75C40"/>
    <w:rsid w:val="00E97358"/>
    <w:rsid w:val="00ED31E1"/>
    <w:rsid w:val="00EE508A"/>
    <w:rsid w:val="00F03C08"/>
    <w:rsid w:val="00F12C0C"/>
    <w:rsid w:val="00F15A9F"/>
    <w:rsid w:val="00F32761"/>
    <w:rsid w:val="00F366F0"/>
    <w:rsid w:val="00F4754F"/>
    <w:rsid w:val="00F54AE4"/>
    <w:rsid w:val="00F732D6"/>
    <w:rsid w:val="00F75BD5"/>
    <w:rsid w:val="00F76988"/>
    <w:rsid w:val="00F84E12"/>
    <w:rsid w:val="00F905F0"/>
    <w:rsid w:val="00F9354B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AEE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1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udzivfs01\DZIV_radni\PPP\FRN\PRORA&#268;UN\2023\IZVR&#352;ENJE%20FP%202023%20-%20Godi&#353;nji%20izvje&#353;taj%20izvr&#353;enja\RADNE%20VERZIJE\RADNA%20-%20za%20excel%20prikaze%20u%20obrazlo&#382;enjim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Izvršenje u 2023,</a:t>
            </a: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 prema razredu ekon.klasifikacije,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 €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Sheet2!$E$5</c:f>
              <c:strCache>
                <c:ptCount val="1"/>
                <c:pt idx="0">
                  <c:v>Izvršenje u 2023, €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3C-4399-BA0A-BDABEEA01D62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3C-4399-BA0A-BDABEEA01D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Sheet2!$D$6:$D$7</c:f>
              <c:strCache>
                <c:ptCount val="2"/>
                <c:pt idx="0">
                  <c:v>3 - Rashodi poslovanja</c:v>
                </c:pt>
                <c:pt idx="1">
                  <c:v>4 - Rash.za nabavu nefinanc.imovine</c:v>
                </c:pt>
              </c:strCache>
            </c:strRef>
          </c:cat>
          <c:val>
            <c:numRef>
              <c:f>Sheet2!$E$6:$E$7</c:f>
              <c:numCache>
                <c:formatCode>#,##0</c:formatCode>
                <c:ptCount val="2"/>
                <c:pt idx="0">
                  <c:v>3568086.11</c:v>
                </c:pt>
                <c:pt idx="1">
                  <c:v>28557.52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3C-4399-BA0A-BDABEEA01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EBC6-EE1F-4E8A-858B-DD94B42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3</cp:revision>
  <cp:lastPrinted>2023-07-28T08:04:00Z</cp:lastPrinted>
  <dcterms:created xsi:type="dcterms:W3CDTF">2024-03-19T12:59:00Z</dcterms:created>
  <dcterms:modified xsi:type="dcterms:W3CDTF">2024-03-19T12:59:00Z</dcterms:modified>
</cp:coreProperties>
</file>