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8812" w14:textId="72A73CA9" w:rsidR="00C520D6" w:rsidRPr="00C520D6" w:rsidRDefault="00C520D6" w:rsidP="00C520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0D6">
        <w:rPr>
          <w:rFonts w:ascii="Times New Roman" w:hAnsi="Times New Roman" w:cs="Times New Roman"/>
          <w:sz w:val="24"/>
          <w:szCs w:val="24"/>
        </w:rPr>
        <w:t xml:space="preserve">Obrazloženje </w:t>
      </w:r>
      <w:r w:rsidRPr="00C520D6">
        <w:rPr>
          <w:rFonts w:ascii="Times New Roman" w:hAnsi="Times New Roman" w:cs="Times New Roman"/>
          <w:b/>
          <w:sz w:val="24"/>
          <w:szCs w:val="24"/>
        </w:rPr>
        <w:t>POSEBNOG dijela</w:t>
      </w:r>
      <w:r w:rsidRPr="00C520D6">
        <w:rPr>
          <w:rFonts w:ascii="Times New Roman" w:hAnsi="Times New Roman" w:cs="Times New Roman"/>
          <w:sz w:val="24"/>
          <w:szCs w:val="24"/>
        </w:rPr>
        <w:t xml:space="preserve"> </w:t>
      </w:r>
      <w:r w:rsidRPr="00C520D6">
        <w:rPr>
          <w:rFonts w:ascii="Times New Roman" w:hAnsi="Times New Roman" w:cs="Times New Roman"/>
          <w:i/>
          <w:iCs/>
          <w:sz w:val="24"/>
          <w:szCs w:val="24"/>
        </w:rPr>
        <w:t xml:space="preserve">Godišnjeg izvještaja o izvršenju FP za </w:t>
      </w:r>
      <w:r w:rsidRPr="00C520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2023.</w:t>
      </w:r>
      <w:r w:rsidR="00154E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520D6">
        <w:rPr>
          <w:rFonts w:ascii="Times New Roman" w:hAnsi="Times New Roman" w:cs="Times New Roman"/>
          <w:i/>
          <w:iCs/>
          <w:sz w:val="24"/>
          <w:szCs w:val="24"/>
        </w:rPr>
        <w:t>godinu</w:t>
      </w:r>
      <w:r w:rsidRPr="00C520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357FE" w14:textId="77777777" w:rsidR="00C520D6" w:rsidRPr="00C520D6" w:rsidRDefault="00C520D6" w:rsidP="00C520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A4F323" w14:textId="77777777" w:rsidR="00C520D6" w:rsidRPr="00C520D6" w:rsidRDefault="00C520D6" w:rsidP="00C520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0D6">
        <w:rPr>
          <w:rFonts w:ascii="Times New Roman" w:hAnsi="Times New Roman" w:cs="Times New Roman"/>
          <w:b/>
          <w:sz w:val="24"/>
          <w:szCs w:val="24"/>
        </w:rPr>
        <w:t>08012 DRŽAVNI ZAVOD ZA INTELEKTUALNO VLASNIŠTVO</w:t>
      </w:r>
    </w:p>
    <w:p w14:paraId="499A71FB" w14:textId="77777777" w:rsidR="00C520D6" w:rsidRDefault="00C520D6" w:rsidP="00562A9D">
      <w:pPr>
        <w:jc w:val="center"/>
        <w:rPr>
          <w:rFonts w:cstheme="minorHAnsi"/>
          <w:b/>
          <w:sz w:val="24"/>
          <w:szCs w:val="24"/>
          <w:highlight w:val="yellow"/>
        </w:rPr>
      </w:pPr>
    </w:p>
    <w:p w14:paraId="5D946543" w14:textId="77777777" w:rsidR="00EF05CF" w:rsidRPr="00AA4EFD" w:rsidRDefault="008043DB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 w:rsidRPr="00AA4EFD">
        <w:rPr>
          <w:rFonts w:ascii="Times New Roman" w:hAnsi="Times New Roman" w:cs="Times New Roman"/>
          <w:b/>
          <w:sz w:val="28"/>
        </w:rPr>
        <w:t xml:space="preserve">08012 </w:t>
      </w:r>
      <w:r w:rsidRPr="00AA4EFD">
        <w:rPr>
          <w:rFonts w:ascii="Times New Roman" w:hAnsi="Times New Roman" w:cs="Times New Roman"/>
          <w:b/>
          <w:sz w:val="28"/>
        </w:rPr>
        <w:tab/>
      </w:r>
      <w:r w:rsidR="00EF05CF" w:rsidRPr="00AA4EFD">
        <w:rPr>
          <w:rFonts w:ascii="Times New Roman" w:hAnsi="Times New Roman" w:cs="Times New Roman"/>
          <w:b/>
          <w:sz w:val="28"/>
        </w:rPr>
        <w:t xml:space="preserve">Sažetak djelokruga </w:t>
      </w:r>
      <w:r w:rsidR="00F51C89" w:rsidRPr="00AA4EFD">
        <w:rPr>
          <w:rFonts w:ascii="Times New Roman" w:hAnsi="Times New Roman" w:cs="Times New Roman"/>
          <w:b/>
          <w:sz w:val="28"/>
        </w:rPr>
        <w:t xml:space="preserve">Državnog zavoda za intelektualno vlasništvo </w:t>
      </w:r>
    </w:p>
    <w:p w14:paraId="63D13938" w14:textId="77777777" w:rsidR="00D3371E" w:rsidRPr="00AA4EFD" w:rsidRDefault="00D3371E" w:rsidP="00D3371E">
      <w:pPr>
        <w:jc w:val="both"/>
        <w:rPr>
          <w:rFonts w:ascii="Times New Roman" w:hAnsi="Times New Roman" w:cs="Times New Roman"/>
          <w:sz w:val="24"/>
          <w:szCs w:val="24"/>
        </w:rPr>
      </w:pPr>
      <w:r w:rsidRPr="00AA4EFD">
        <w:rPr>
          <w:rFonts w:ascii="Times New Roman" w:hAnsi="Times New Roman" w:cs="Times New Roman"/>
          <w:sz w:val="24"/>
          <w:szCs w:val="24"/>
        </w:rPr>
        <w:t>Državni zavod za intelektualno vlasništvo (DZIV-a) obavlja sljedeće poslove i zadatke iz svoje nadležnosti: razvoj zakonodavnog okvira za zaštitu industrijskog vlasništva usklađen s pravnim okvirom Europske unije i međunarodnim pravnim okvirom te nacionalnim strateškim okvirom; osiguravanje kvalitetne i učinkovite provedbe postupaka za priznanje prava industrijskog vlasništva na teritoriju Republike Hrvatske (RH), koje DZIV provodi samostalno ili putem odgovarajućih međunarodnih i europskih sustava u kojima RH sudjeluje; osiguravanje, učinkovitog i poticajnog sustava zaštite autorskih i srodnih prava, usklađenog s tehnološkim razvojem, kroz razvoj odgovarajućeg zakonodavnog okvira, nadzor nad sustavom kolektivnog ostvarivanja prava te provedbu i razvoj prateće stručne djelatnosti; zastupanje interesa RH i u razvoju zajedničkog zakonodavnog i institucionalnog okvira Europske unije u području intelektualnog vlasništva; zastupanje interesa i jačanje utjecaja RH u međunarodnim (europskim i svjetskim) organizacijama i tijelima Europske unije iz područja intelektualnog vlasništva te daljnji razvoj članstva u međunarodnim konvencijama i ugovorima u skladu s ciljevima razvoja nacionalnog sustava intelektualnog vlasništva; osiguravanje provedbe obveza iz međunarodnih konvencija i ugovora iz područja intelektualnog vlasništva kojih je RH članica i koje su u nadležnosti DZIV-a; doprinos razvoju učinkovitog nacionalnog sustava provedbe prava intelektualnog vlasništva, uključujući suzbijanje prometa krivotvorenim proizvodima i piratstva, u suradnji i uz koordinaciju s tijelima za provedbu prava te drugim dionicima sustava iz javnog i privatnog sektora; doprinos razvoju primjene prava intelektualnog vlasništva u relevantnim gospodarskim i društvenim sektorima radi jačanja inovacijskih i kreativnih djelatnosti te jačanja konkurentnosti relevantnih sektora; održavanje i razvoj nacionalnih digitalnih registara industrijskog vlasništva te razvoj i održavanje pratećih nacionalnih i međunarodnih digitalnih servisa i e-usluga; razvoj javnih informacijskih i stručnih usluga te potpore korisnicima sustava zaštite i primjene intelektualnog vlasništva u suradnji s drugim dionicima nacionalnog inovacijskog sustava i sektora kreativnih i kulturnih industrija.</w:t>
      </w:r>
    </w:p>
    <w:p w14:paraId="44D2E311" w14:textId="77777777" w:rsidR="00571253" w:rsidRPr="00473780" w:rsidRDefault="00571253" w:rsidP="00D3371E">
      <w:pPr>
        <w:ind w:firstLine="708"/>
        <w:rPr>
          <w:rFonts w:cstheme="minorHAnsi"/>
          <w:highlight w:val="yellow"/>
        </w:rPr>
      </w:pPr>
    </w:p>
    <w:tbl>
      <w:tblPr>
        <w:tblStyle w:val="StilTablice"/>
        <w:tblW w:w="9508" w:type="dxa"/>
        <w:jc w:val="center"/>
        <w:tblLook w:val="04A0" w:firstRow="1" w:lastRow="0" w:firstColumn="1" w:lastColumn="0" w:noHBand="0" w:noVBand="1"/>
      </w:tblPr>
      <w:tblGrid>
        <w:gridCol w:w="1495"/>
        <w:gridCol w:w="1601"/>
        <w:gridCol w:w="1591"/>
        <w:gridCol w:w="1601"/>
        <w:gridCol w:w="1608"/>
        <w:gridCol w:w="1612"/>
      </w:tblGrid>
      <w:tr w:rsidR="003D15EB" w:rsidRPr="00473780" w14:paraId="2B4478DC" w14:textId="77777777" w:rsidTr="003D15EB">
        <w:trPr>
          <w:jc w:val="center"/>
        </w:trPr>
        <w:tc>
          <w:tcPr>
            <w:tcW w:w="1495" w:type="dxa"/>
            <w:shd w:val="clear" w:color="auto" w:fill="B5C0D8"/>
          </w:tcPr>
          <w:p w14:paraId="695DE781" w14:textId="77777777" w:rsidR="003D15EB" w:rsidRPr="008F0A10" w:rsidRDefault="003D15EB" w:rsidP="00E018D6">
            <w:pPr>
              <w:jc w:val="both"/>
              <w:rPr>
                <w:rFonts w:asciiTheme="minorHAnsi" w:hAnsiTheme="minorHAnsi" w:cstheme="minorHAnsi"/>
              </w:rPr>
            </w:pPr>
          </w:p>
          <w:p w14:paraId="6F76C9C1" w14:textId="77777777" w:rsidR="003D15EB" w:rsidRPr="008F0A10" w:rsidRDefault="003D15EB" w:rsidP="007F610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1" w:type="dxa"/>
            <w:shd w:val="clear" w:color="auto" w:fill="B5C0D8"/>
          </w:tcPr>
          <w:p w14:paraId="3B26D871" w14:textId="2244681C" w:rsidR="003D15EB" w:rsidRPr="00AA4EFD" w:rsidRDefault="003D15EB" w:rsidP="007F610C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Izvršenje 2022.</w:t>
            </w:r>
          </w:p>
        </w:tc>
        <w:tc>
          <w:tcPr>
            <w:tcW w:w="1591" w:type="dxa"/>
            <w:shd w:val="clear" w:color="auto" w:fill="B5C0D8"/>
          </w:tcPr>
          <w:p w14:paraId="5C4A2D1B" w14:textId="5C6B154F" w:rsidR="003D15EB" w:rsidRPr="00AA4EFD" w:rsidRDefault="003D15EB" w:rsidP="007F610C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Plan 2023.</w:t>
            </w:r>
          </w:p>
        </w:tc>
        <w:tc>
          <w:tcPr>
            <w:tcW w:w="1601" w:type="dxa"/>
            <w:shd w:val="clear" w:color="auto" w:fill="B5C0D8"/>
          </w:tcPr>
          <w:p w14:paraId="24B15EA5" w14:textId="0B590BC0" w:rsidR="003D15EB" w:rsidRPr="00AA4EFD" w:rsidRDefault="003D15EB" w:rsidP="007F610C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Izvršenje 2023.</w:t>
            </w:r>
          </w:p>
        </w:tc>
        <w:tc>
          <w:tcPr>
            <w:tcW w:w="1608" w:type="dxa"/>
            <w:shd w:val="clear" w:color="auto" w:fill="B5C0D8"/>
          </w:tcPr>
          <w:p w14:paraId="4388A0C1" w14:textId="1F544D95" w:rsidR="003D15EB" w:rsidRPr="00AA4EFD" w:rsidRDefault="003D15EB" w:rsidP="007F610C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Indeks izvršenja 2023./plan 2023.</w:t>
            </w:r>
          </w:p>
        </w:tc>
        <w:tc>
          <w:tcPr>
            <w:tcW w:w="1612" w:type="dxa"/>
            <w:shd w:val="clear" w:color="auto" w:fill="B5C0D8"/>
          </w:tcPr>
          <w:p w14:paraId="6B8BEA85" w14:textId="76992D2E" w:rsidR="003D15EB" w:rsidRPr="00AA4EFD" w:rsidRDefault="003D15EB" w:rsidP="007F610C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Indeks izvršenja 2023./2022.</w:t>
            </w:r>
          </w:p>
        </w:tc>
      </w:tr>
      <w:tr w:rsidR="003D15EB" w:rsidRPr="00473780" w14:paraId="04A085D4" w14:textId="77777777" w:rsidTr="003D15EB">
        <w:trPr>
          <w:jc w:val="center"/>
        </w:trPr>
        <w:tc>
          <w:tcPr>
            <w:tcW w:w="1495" w:type="dxa"/>
          </w:tcPr>
          <w:p w14:paraId="7CDD55AD" w14:textId="77777777" w:rsidR="003D15EB" w:rsidRPr="00D832EC" w:rsidRDefault="003D15EB" w:rsidP="007F610C">
            <w:pPr>
              <w:rPr>
                <w:rFonts w:cs="Times New Roman"/>
              </w:rPr>
            </w:pPr>
            <w:r w:rsidRPr="00D832EC">
              <w:rPr>
                <w:rFonts w:cs="Times New Roman"/>
              </w:rPr>
              <w:t>08012</w:t>
            </w:r>
          </w:p>
        </w:tc>
        <w:tc>
          <w:tcPr>
            <w:tcW w:w="1601" w:type="dxa"/>
          </w:tcPr>
          <w:p w14:paraId="522CD22C" w14:textId="0CE8C48E" w:rsidR="003D15EB" w:rsidRPr="00AA4EFD" w:rsidRDefault="008F0A10" w:rsidP="00073ED9">
            <w:pPr>
              <w:jc w:val="right"/>
              <w:rPr>
                <w:rFonts w:cs="Times New Roman"/>
              </w:rPr>
            </w:pPr>
            <w:r w:rsidRPr="00AA4EFD">
              <w:rPr>
                <w:rFonts w:cs="Times New Roman"/>
              </w:rPr>
              <w:t>3.032.743</w:t>
            </w:r>
          </w:p>
        </w:tc>
        <w:tc>
          <w:tcPr>
            <w:tcW w:w="1591" w:type="dxa"/>
          </w:tcPr>
          <w:p w14:paraId="1C87B36F" w14:textId="5F555F98" w:rsidR="003D15EB" w:rsidRPr="00AA4EFD" w:rsidRDefault="008F0A10" w:rsidP="00073ED9">
            <w:pPr>
              <w:jc w:val="right"/>
              <w:rPr>
                <w:rFonts w:cs="Times New Roman"/>
              </w:rPr>
            </w:pPr>
            <w:r w:rsidRPr="00AA4EFD">
              <w:rPr>
                <w:rFonts w:cs="Times New Roman"/>
              </w:rPr>
              <w:t>3.886.668</w:t>
            </w:r>
          </w:p>
        </w:tc>
        <w:tc>
          <w:tcPr>
            <w:tcW w:w="1601" w:type="dxa"/>
          </w:tcPr>
          <w:p w14:paraId="1CFB6DD0" w14:textId="552E9BE5" w:rsidR="003D15EB" w:rsidRPr="00AA4EFD" w:rsidRDefault="008F0A10" w:rsidP="00073ED9">
            <w:pPr>
              <w:jc w:val="right"/>
              <w:rPr>
                <w:rFonts w:cs="Times New Roman"/>
              </w:rPr>
            </w:pPr>
            <w:r w:rsidRPr="00AA4EFD">
              <w:rPr>
                <w:rFonts w:cs="Times New Roman"/>
              </w:rPr>
              <w:t>3.596.644</w:t>
            </w:r>
          </w:p>
        </w:tc>
        <w:tc>
          <w:tcPr>
            <w:tcW w:w="1608" w:type="dxa"/>
          </w:tcPr>
          <w:p w14:paraId="74B078C9" w14:textId="3BF94DA6" w:rsidR="003D15EB" w:rsidRPr="00AA4EFD" w:rsidRDefault="008F0A10" w:rsidP="00073ED9">
            <w:pPr>
              <w:jc w:val="right"/>
              <w:rPr>
                <w:rFonts w:cs="Times New Roman"/>
              </w:rPr>
            </w:pPr>
            <w:r w:rsidRPr="00AA4EFD">
              <w:rPr>
                <w:rFonts w:cs="Times New Roman"/>
              </w:rPr>
              <w:t>92,5</w:t>
            </w:r>
          </w:p>
        </w:tc>
        <w:tc>
          <w:tcPr>
            <w:tcW w:w="1612" w:type="dxa"/>
          </w:tcPr>
          <w:p w14:paraId="3116A803" w14:textId="260CC8BF" w:rsidR="003D15EB" w:rsidRPr="00AA4EFD" w:rsidRDefault="008F0A10" w:rsidP="00073ED9">
            <w:pPr>
              <w:jc w:val="right"/>
              <w:rPr>
                <w:rFonts w:cs="Times New Roman"/>
              </w:rPr>
            </w:pPr>
            <w:r w:rsidRPr="00AA4EFD">
              <w:rPr>
                <w:rFonts w:cs="Times New Roman"/>
              </w:rPr>
              <w:t>118,6</w:t>
            </w:r>
          </w:p>
        </w:tc>
      </w:tr>
    </w:tbl>
    <w:p w14:paraId="1D3ABE8E" w14:textId="77777777" w:rsidR="00BB70BF" w:rsidRPr="00473780" w:rsidRDefault="00BB70BF" w:rsidP="007F610C">
      <w:pPr>
        <w:jc w:val="both"/>
        <w:rPr>
          <w:rFonts w:cstheme="minorHAnsi"/>
          <w:highlight w:val="yellow"/>
        </w:rPr>
      </w:pPr>
    </w:p>
    <w:p w14:paraId="2530F1B6" w14:textId="77777777" w:rsidR="000060DD" w:rsidRPr="00473780" w:rsidRDefault="000060DD" w:rsidP="00F51C89">
      <w:pPr>
        <w:jc w:val="both"/>
        <w:rPr>
          <w:rFonts w:cstheme="minorHAnsi"/>
          <w:highlight w:val="yellow"/>
        </w:rPr>
      </w:pPr>
    </w:p>
    <w:p w14:paraId="61B58910" w14:textId="77777777" w:rsidR="00021B5C" w:rsidRPr="00473780" w:rsidRDefault="00021B5C" w:rsidP="00F51C89">
      <w:pPr>
        <w:jc w:val="both"/>
        <w:rPr>
          <w:rFonts w:cstheme="minorHAnsi"/>
          <w:highlight w:val="yellow"/>
        </w:rPr>
      </w:pPr>
    </w:p>
    <w:p w14:paraId="71AD0B53" w14:textId="77777777" w:rsidR="00BB70BF" w:rsidRPr="00AA4EFD" w:rsidRDefault="00BB70BF" w:rsidP="007F610C">
      <w:pPr>
        <w:pStyle w:val="Heading3"/>
        <w:rPr>
          <w:rFonts w:cs="Times New Roman"/>
          <w:lang w:val="hr-HR"/>
        </w:rPr>
      </w:pPr>
      <w:r w:rsidRPr="00AA4EFD">
        <w:rPr>
          <w:rFonts w:cs="Times New Roman"/>
          <w:lang w:val="hr-HR"/>
        </w:rPr>
        <w:lastRenderedPageBreak/>
        <w:t>3801 ULAGANJE U ZNANSTVENO ISTRAŽIVAČKU DJELATNOST</w:t>
      </w:r>
    </w:p>
    <w:p w14:paraId="0C5822A0" w14:textId="77777777" w:rsidR="00021B5C" w:rsidRPr="00473780" w:rsidRDefault="00021B5C" w:rsidP="00F815A6">
      <w:pPr>
        <w:jc w:val="both"/>
        <w:rPr>
          <w:rFonts w:cstheme="minorHAnsi"/>
          <w:highlight w:val="yellow"/>
        </w:rPr>
      </w:pPr>
    </w:p>
    <w:tbl>
      <w:tblPr>
        <w:tblStyle w:val="StilTablice"/>
        <w:tblW w:w="9508" w:type="dxa"/>
        <w:jc w:val="center"/>
        <w:tblLook w:val="04A0" w:firstRow="1" w:lastRow="0" w:firstColumn="1" w:lastColumn="0" w:noHBand="0" w:noVBand="1"/>
      </w:tblPr>
      <w:tblGrid>
        <w:gridCol w:w="1500"/>
        <w:gridCol w:w="1608"/>
        <w:gridCol w:w="1600"/>
        <w:gridCol w:w="1600"/>
        <w:gridCol w:w="1600"/>
        <w:gridCol w:w="1600"/>
      </w:tblGrid>
      <w:tr w:rsidR="003D15EB" w:rsidRPr="00473780" w14:paraId="455B58AF" w14:textId="77777777" w:rsidTr="003D15EB">
        <w:trPr>
          <w:jc w:val="center"/>
        </w:trPr>
        <w:tc>
          <w:tcPr>
            <w:tcW w:w="1500" w:type="dxa"/>
            <w:shd w:val="clear" w:color="auto" w:fill="B5C0D8"/>
          </w:tcPr>
          <w:p w14:paraId="2C35189C" w14:textId="77777777" w:rsidR="003D15EB" w:rsidRPr="00AA4EFD" w:rsidRDefault="003D15EB" w:rsidP="003D15EB">
            <w:pPr>
              <w:jc w:val="both"/>
              <w:rPr>
                <w:rFonts w:cs="Times New Roman"/>
              </w:rPr>
            </w:pPr>
          </w:p>
          <w:p w14:paraId="169862C5" w14:textId="77777777" w:rsidR="003D15EB" w:rsidRPr="00AA4EFD" w:rsidRDefault="003D15EB" w:rsidP="003D15EB">
            <w:pPr>
              <w:jc w:val="both"/>
              <w:rPr>
                <w:rFonts w:cs="Times New Roman"/>
              </w:rPr>
            </w:pPr>
          </w:p>
        </w:tc>
        <w:tc>
          <w:tcPr>
            <w:tcW w:w="1608" w:type="dxa"/>
            <w:shd w:val="clear" w:color="auto" w:fill="B5C0D8"/>
          </w:tcPr>
          <w:p w14:paraId="6F11DD88" w14:textId="680AD9A8" w:rsidR="003D15EB" w:rsidRPr="00AA4EFD" w:rsidRDefault="003D15EB" w:rsidP="003D15EB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Izvršenje 2022.</w:t>
            </w:r>
          </w:p>
        </w:tc>
        <w:tc>
          <w:tcPr>
            <w:tcW w:w="1600" w:type="dxa"/>
            <w:shd w:val="clear" w:color="auto" w:fill="B5C0D8"/>
          </w:tcPr>
          <w:p w14:paraId="1B6C8C91" w14:textId="380BBB21" w:rsidR="003D15EB" w:rsidRPr="00AA4EFD" w:rsidRDefault="003D15EB" w:rsidP="003D15EB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Plan 2023.</w:t>
            </w:r>
          </w:p>
        </w:tc>
        <w:tc>
          <w:tcPr>
            <w:tcW w:w="1600" w:type="dxa"/>
            <w:shd w:val="clear" w:color="auto" w:fill="B5C0D8"/>
          </w:tcPr>
          <w:p w14:paraId="2E59485B" w14:textId="4568EFEA" w:rsidR="003D15EB" w:rsidRPr="00AA4EFD" w:rsidRDefault="003D15EB" w:rsidP="003D15EB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Izvršenje 2023.</w:t>
            </w:r>
          </w:p>
        </w:tc>
        <w:tc>
          <w:tcPr>
            <w:tcW w:w="1600" w:type="dxa"/>
            <w:shd w:val="clear" w:color="auto" w:fill="B5C0D8"/>
          </w:tcPr>
          <w:p w14:paraId="32398EF2" w14:textId="5F1FB6E9" w:rsidR="003D15EB" w:rsidRPr="00AA4EFD" w:rsidRDefault="003D15EB" w:rsidP="003D15EB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Indeks izvršenja 2023./plan 2023.</w:t>
            </w:r>
          </w:p>
        </w:tc>
        <w:tc>
          <w:tcPr>
            <w:tcW w:w="1600" w:type="dxa"/>
            <w:shd w:val="clear" w:color="auto" w:fill="B5C0D8"/>
          </w:tcPr>
          <w:p w14:paraId="652DA31E" w14:textId="7850C422" w:rsidR="003D15EB" w:rsidRPr="00AA4EFD" w:rsidRDefault="003D15EB" w:rsidP="003D15EB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Indeks izvršenja 2023./2022.</w:t>
            </w:r>
          </w:p>
        </w:tc>
      </w:tr>
      <w:tr w:rsidR="003D15EB" w:rsidRPr="00473780" w14:paraId="74651893" w14:textId="77777777" w:rsidTr="003D15EB">
        <w:trPr>
          <w:jc w:val="center"/>
        </w:trPr>
        <w:tc>
          <w:tcPr>
            <w:tcW w:w="1500" w:type="dxa"/>
          </w:tcPr>
          <w:p w14:paraId="5C65F95B" w14:textId="77777777" w:rsidR="003D15EB" w:rsidRPr="00AA4EFD" w:rsidRDefault="003D15EB" w:rsidP="00073ED9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3801</w:t>
            </w:r>
          </w:p>
        </w:tc>
        <w:tc>
          <w:tcPr>
            <w:tcW w:w="1608" w:type="dxa"/>
          </w:tcPr>
          <w:p w14:paraId="4F1BF259" w14:textId="4557430A" w:rsidR="003D15EB" w:rsidRPr="00AA4EFD" w:rsidRDefault="008F0A10" w:rsidP="00073ED9">
            <w:pPr>
              <w:jc w:val="right"/>
              <w:rPr>
                <w:rFonts w:cs="Times New Roman"/>
              </w:rPr>
            </w:pPr>
            <w:r w:rsidRPr="00AA4EFD">
              <w:rPr>
                <w:rFonts w:cs="Times New Roman"/>
              </w:rPr>
              <w:t>3.032.743</w:t>
            </w:r>
          </w:p>
        </w:tc>
        <w:tc>
          <w:tcPr>
            <w:tcW w:w="1600" w:type="dxa"/>
          </w:tcPr>
          <w:p w14:paraId="7E2D1572" w14:textId="5170BBEE" w:rsidR="003D15EB" w:rsidRPr="00AA4EFD" w:rsidRDefault="008F0A10" w:rsidP="00073ED9">
            <w:pPr>
              <w:jc w:val="right"/>
              <w:rPr>
                <w:rFonts w:cs="Times New Roman"/>
              </w:rPr>
            </w:pPr>
            <w:r w:rsidRPr="00AA4EFD">
              <w:rPr>
                <w:rFonts w:cs="Times New Roman"/>
              </w:rPr>
              <w:t>3.886.668</w:t>
            </w:r>
          </w:p>
        </w:tc>
        <w:tc>
          <w:tcPr>
            <w:tcW w:w="1600" w:type="dxa"/>
          </w:tcPr>
          <w:p w14:paraId="229CC3CE" w14:textId="2FD73C64" w:rsidR="003D15EB" w:rsidRPr="00AA4EFD" w:rsidRDefault="008F0A10" w:rsidP="00073ED9">
            <w:pPr>
              <w:jc w:val="right"/>
              <w:rPr>
                <w:rFonts w:cs="Times New Roman"/>
              </w:rPr>
            </w:pPr>
            <w:r w:rsidRPr="00AA4EFD">
              <w:rPr>
                <w:rFonts w:cs="Times New Roman"/>
              </w:rPr>
              <w:t>3.596.644</w:t>
            </w:r>
          </w:p>
        </w:tc>
        <w:tc>
          <w:tcPr>
            <w:tcW w:w="1600" w:type="dxa"/>
          </w:tcPr>
          <w:p w14:paraId="73108662" w14:textId="2B52DBE6" w:rsidR="003D15EB" w:rsidRPr="00AA4EFD" w:rsidRDefault="008F0A10" w:rsidP="00073ED9">
            <w:pPr>
              <w:jc w:val="right"/>
              <w:rPr>
                <w:rFonts w:cs="Times New Roman"/>
              </w:rPr>
            </w:pPr>
            <w:r w:rsidRPr="00AA4EFD">
              <w:rPr>
                <w:rFonts w:cs="Times New Roman"/>
              </w:rPr>
              <w:t>92,5</w:t>
            </w:r>
          </w:p>
        </w:tc>
        <w:tc>
          <w:tcPr>
            <w:tcW w:w="1600" w:type="dxa"/>
          </w:tcPr>
          <w:p w14:paraId="5C00418E" w14:textId="08F4DCA4" w:rsidR="003D15EB" w:rsidRPr="00AA4EFD" w:rsidRDefault="008F0A10" w:rsidP="00073ED9">
            <w:pPr>
              <w:jc w:val="right"/>
              <w:rPr>
                <w:rFonts w:cs="Times New Roman"/>
              </w:rPr>
            </w:pPr>
            <w:r w:rsidRPr="00AA4EFD">
              <w:rPr>
                <w:rFonts w:cs="Times New Roman"/>
              </w:rPr>
              <w:t>118,6</w:t>
            </w:r>
          </w:p>
        </w:tc>
      </w:tr>
    </w:tbl>
    <w:p w14:paraId="32F0A07E" w14:textId="77777777" w:rsidR="0029177C" w:rsidRDefault="0029177C" w:rsidP="0029177C">
      <w:pPr>
        <w:pStyle w:val="Heading8"/>
        <w:rPr>
          <w:highlight w:val="yellow"/>
        </w:rPr>
      </w:pPr>
    </w:p>
    <w:p w14:paraId="4D3AA512" w14:textId="11B04917" w:rsidR="0029177C" w:rsidRPr="004C6DBF" w:rsidRDefault="0029177C" w:rsidP="00AA4EFD">
      <w:pPr>
        <w:pStyle w:val="Heading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DBF">
        <w:rPr>
          <w:rFonts w:ascii="Times New Roman" w:hAnsi="Times New Roman" w:cs="Times New Roman"/>
          <w:b/>
          <w:bCs/>
          <w:sz w:val="24"/>
          <w:szCs w:val="24"/>
        </w:rPr>
        <w:t>Cilj 1. Povećati kvalitetu i učinkovitost sustava zaštite prava industrijskog vlasništva</w:t>
      </w:r>
    </w:p>
    <w:p w14:paraId="5DDB8C10" w14:textId="6F326507" w:rsidR="0029177C" w:rsidRPr="004C6DBF" w:rsidRDefault="0029177C" w:rsidP="00AA4EFD">
      <w:pPr>
        <w:pStyle w:val="Heading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DBF">
        <w:rPr>
          <w:rFonts w:ascii="Times New Roman" w:hAnsi="Times New Roman" w:cs="Times New Roman"/>
          <w:b/>
          <w:bCs/>
          <w:sz w:val="24"/>
          <w:szCs w:val="24"/>
        </w:rPr>
        <w:t>Opis provedbe cilja programa</w:t>
      </w:r>
    </w:p>
    <w:p w14:paraId="2254D8CD" w14:textId="77777777" w:rsidR="00B141B6" w:rsidRPr="00F613D4" w:rsidRDefault="00B141B6" w:rsidP="00F613D4">
      <w:pPr>
        <w:rPr>
          <w:highlight w:val="yellow"/>
        </w:rPr>
      </w:pPr>
    </w:p>
    <w:p w14:paraId="14E12D10" w14:textId="1EAE79AC" w:rsidR="00197ECB" w:rsidRPr="00197ECB" w:rsidRDefault="0029177C" w:rsidP="003108E1">
      <w:pPr>
        <w:jc w:val="both"/>
        <w:rPr>
          <w:rFonts w:ascii="Times New Roman" w:hAnsi="Times New Roman" w:cs="Times New Roman"/>
          <w:sz w:val="24"/>
          <w:szCs w:val="24"/>
        </w:rPr>
      </w:pPr>
      <w:r w:rsidRPr="00CC3155">
        <w:rPr>
          <w:rFonts w:ascii="Times New Roman" w:hAnsi="Times New Roman" w:cs="Times New Roman"/>
          <w:sz w:val="24"/>
          <w:szCs w:val="24"/>
        </w:rPr>
        <w:t>Nakon što je u 2021. godini uveden sustav upravljanja kvalitetom u postupcima za priznanje prava industrijskog vlasništva, certificiran u skladu s normom ISO 9001</w:t>
      </w:r>
      <w:r w:rsidR="003108E1">
        <w:rPr>
          <w:rFonts w:ascii="Times New Roman" w:hAnsi="Times New Roman" w:cs="Times New Roman"/>
          <w:sz w:val="24"/>
          <w:szCs w:val="24"/>
        </w:rPr>
        <w:t>:2015, koji je k</w:t>
      </w:r>
      <w:r w:rsidR="003108E1" w:rsidRPr="003108E1">
        <w:rPr>
          <w:rFonts w:ascii="Times New Roman" w:hAnsi="Times New Roman" w:cs="Times New Roman"/>
          <w:sz w:val="24"/>
          <w:szCs w:val="24"/>
        </w:rPr>
        <w:t>ontinuiran</w:t>
      </w:r>
      <w:r w:rsidR="003108E1">
        <w:rPr>
          <w:rFonts w:ascii="Times New Roman" w:hAnsi="Times New Roman" w:cs="Times New Roman"/>
          <w:sz w:val="24"/>
          <w:szCs w:val="24"/>
        </w:rPr>
        <w:t>o</w:t>
      </w:r>
      <w:r w:rsidR="003108E1" w:rsidRPr="003108E1">
        <w:rPr>
          <w:rFonts w:ascii="Times New Roman" w:hAnsi="Times New Roman" w:cs="Times New Roman"/>
          <w:sz w:val="24"/>
          <w:szCs w:val="24"/>
        </w:rPr>
        <w:t xml:space="preserve"> razv</w:t>
      </w:r>
      <w:r w:rsidR="003108E1">
        <w:rPr>
          <w:rFonts w:ascii="Times New Roman" w:hAnsi="Times New Roman" w:cs="Times New Roman"/>
          <w:sz w:val="24"/>
          <w:szCs w:val="24"/>
        </w:rPr>
        <w:t>ijan i tijekom izvještajne godine,</w:t>
      </w:r>
      <w:r w:rsidR="003108E1" w:rsidRPr="003108E1">
        <w:rPr>
          <w:rFonts w:ascii="Times New Roman" w:hAnsi="Times New Roman" w:cs="Times New Roman"/>
          <w:sz w:val="24"/>
          <w:szCs w:val="24"/>
        </w:rPr>
        <w:t xml:space="preserve"> dodatno je unaprijeđeno provođenje nacionalnih te necentraliziranih europskih i međunarodnih postupaka za priznanje odnosno registraciju prava intelektualnog (industrijskog) vlasništva na teritoriju Republike Hrvatske</w:t>
      </w:r>
      <w:r w:rsidR="006D1E07">
        <w:rPr>
          <w:rFonts w:ascii="Times New Roman" w:hAnsi="Times New Roman" w:cs="Times New Roman"/>
          <w:sz w:val="24"/>
          <w:szCs w:val="24"/>
        </w:rPr>
        <w:t xml:space="preserve">, što je </w:t>
      </w:r>
      <w:r w:rsidR="00C161AB">
        <w:rPr>
          <w:rFonts w:ascii="Times New Roman" w:hAnsi="Times New Roman" w:cs="Times New Roman"/>
          <w:sz w:val="24"/>
          <w:szCs w:val="24"/>
        </w:rPr>
        <w:t>osiguralo primjereno održavanje dinamike provedbe postupaka i u uvjetima nedostatnih ljudskih resursa</w:t>
      </w:r>
      <w:r w:rsidR="003108E1">
        <w:rPr>
          <w:rFonts w:ascii="Times New Roman" w:hAnsi="Times New Roman" w:cs="Times New Roman"/>
          <w:sz w:val="24"/>
          <w:szCs w:val="24"/>
        </w:rPr>
        <w:t xml:space="preserve">. </w:t>
      </w:r>
      <w:r w:rsidR="00CC3155" w:rsidRPr="00CC3155">
        <w:rPr>
          <w:rFonts w:ascii="Times New Roman" w:hAnsi="Times New Roman" w:cs="Times New Roman"/>
          <w:sz w:val="24"/>
          <w:szCs w:val="24"/>
        </w:rPr>
        <w:t xml:space="preserve">Postojeće e-usluge podnošenja prijave i drugih zahtjeva u postupcima za zaštitu industrijskog vlasništva </w:t>
      </w:r>
      <w:r w:rsidR="00C161AB">
        <w:rPr>
          <w:rFonts w:ascii="Times New Roman" w:hAnsi="Times New Roman" w:cs="Times New Roman"/>
          <w:sz w:val="24"/>
          <w:szCs w:val="24"/>
        </w:rPr>
        <w:t xml:space="preserve">u 2023. godini </w:t>
      </w:r>
      <w:r w:rsidR="00CC3155" w:rsidRPr="00CC3155">
        <w:rPr>
          <w:rFonts w:ascii="Times New Roman" w:hAnsi="Times New Roman" w:cs="Times New Roman"/>
          <w:sz w:val="24"/>
          <w:szCs w:val="24"/>
        </w:rPr>
        <w:t>zamijenjene su naprednijima, pri čemu su za zaštitu žigova i industrijskog dizajna uvedene posve nove naprednije e-usluge integrirane sa zajedničkim e-uslugama državne uprave, dok je za zaštitu patenata i uporabnog modela postojeća e-usluga unaprijeđena i integrirana sa zajedničkim e-uslugama državne uprave</w:t>
      </w:r>
      <w:r w:rsidR="00CC3155" w:rsidRPr="00F23E61">
        <w:rPr>
          <w:rFonts w:ascii="Times New Roman" w:hAnsi="Times New Roman" w:cs="Times New Roman"/>
          <w:sz w:val="24"/>
          <w:szCs w:val="24"/>
        </w:rPr>
        <w:t xml:space="preserve">. </w:t>
      </w:r>
      <w:r w:rsidR="00C161AB">
        <w:rPr>
          <w:rFonts w:ascii="Times New Roman" w:hAnsi="Times New Roman" w:cs="Times New Roman"/>
          <w:sz w:val="24"/>
          <w:szCs w:val="24"/>
        </w:rPr>
        <w:t>Nadalje</w:t>
      </w:r>
      <w:r w:rsidR="00C161AB" w:rsidRPr="00CC3155">
        <w:rPr>
          <w:rFonts w:ascii="Times New Roman" w:hAnsi="Times New Roman" w:cs="Times New Roman"/>
          <w:sz w:val="24"/>
          <w:szCs w:val="24"/>
        </w:rPr>
        <w:t>, u 2023. godini uveden je sustav upravljanja informatičkom sigurnosti certificiran u skladu s normom ISO 27001</w:t>
      </w:r>
      <w:r w:rsidR="00C161AB">
        <w:rPr>
          <w:rFonts w:ascii="Times New Roman" w:hAnsi="Times New Roman" w:cs="Times New Roman"/>
          <w:sz w:val="24"/>
          <w:szCs w:val="24"/>
        </w:rPr>
        <w:t>:2022</w:t>
      </w:r>
      <w:r w:rsidR="00C161AB" w:rsidRPr="00CC3155">
        <w:rPr>
          <w:rFonts w:ascii="Times New Roman" w:hAnsi="Times New Roman" w:cs="Times New Roman"/>
          <w:sz w:val="24"/>
          <w:szCs w:val="24"/>
        </w:rPr>
        <w:t>, kao jedan od ključnih elemenata digital</w:t>
      </w:r>
      <w:r w:rsidR="00C161AB">
        <w:rPr>
          <w:rFonts w:ascii="Times New Roman" w:hAnsi="Times New Roman" w:cs="Times New Roman"/>
          <w:sz w:val="24"/>
          <w:szCs w:val="24"/>
        </w:rPr>
        <w:t>ne transformacije poslovanja</w:t>
      </w:r>
      <w:r w:rsidR="00C161AB" w:rsidRPr="00CC3155">
        <w:rPr>
          <w:rFonts w:ascii="Times New Roman" w:hAnsi="Times New Roman" w:cs="Times New Roman"/>
          <w:sz w:val="24"/>
          <w:szCs w:val="24"/>
        </w:rPr>
        <w:t xml:space="preserve"> DZIV-a</w:t>
      </w:r>
      <w:r w:rsidR="00C161AB">
        <w:rPr>
          <w:rFonts w:ascii="Times New Roman" w:hAnsi="Times New Roman" w:cs="Times New Roman"/>
          <w:sz w:val="24"/>
          <w:szCs w:val="24"/>
        </w:rPr>
        <w:t xml:space="preserve"> i osiguravanja </w:t>
      </w:r>
      <w:r w:rsidR="00C161AB" w:rsidRPr="00C161AB">
        <w:rPr>
          <w:rFonts w:ascii="Times New Roman" w:hAnsi="Times New Roman" w:cs="Times New Roman"/>
          <w:sz w:val="24"/>
          <w:szCs w:val="24"/>
        </w:rPr>
        <w:t>povjerljivost</w:t>
      </w:r>
      <w:r w:rsidR="00C161AB">
        <w:rPr>
          <w:rFonts w:ascii="Times New Roman" w:hAnsi="Times New Roman" w:cs="Times New Roman"/>
          <w:sz w:val="24"/>
          <w:szCs w:val="24"/>
        </w:rPr>
        <w:t>i</w:t>
      </w:r>
      <w:r w:rsidR="00C161AB" w:rsidRPr="00C161AB">
        <w:rPr>
          <w:rFonts w:ascii="Times New Roman" w:hAnsi="Times New Roman" w:cs="Times New Roman"/>
          <w:sz w:val="24"/>
          <w:szCs w:val="24"/>
        </w:rPr>
        <w:t>, integritet</w:t>
      </w:r>
      <w:r w:rsidR="00C161AB">
        <w:rPr>
          <w:rFonts w:ascii="Times New Roman" w:hAnsi="Times New Roman" w:cs="Times New Roman"/>
          <w:sz w:val="24"/>
          <w:szCs w:val="24"/>
        </w:rPr>
        <w:t>a</w:t>
      </w:r>
      <w:r w:rsidR="00C161AB" w:rsidRPr="00C161AB">
        <w:rPr>
          <w:rFonts w:ascii="Times New Roman" w:hAnsi="Times New Roman" w:cs="Times New Roman"/>
          <w:sz w:val="24"/>
          <w:szCs w:val="24"/>
        </w:rPr>
        <w:t xml:space="preserve"> i dostupnost</w:t>
      </w:r>
      <w:r w:rsidR="00C161AB">
        <w:rPr>
          <w:rFonts w:ascii="Times New Roman" w:hAnsi="Times New Roman" w:cs="Times New Roman"/>
          <w:sz w:val="24"/>
          <w:szCs w:val="24"/>
        </w:rPr>
        <w:t>i podataka o registriranom industrijskom vlasništvu u Republici Hrvatskoj, koji se vode u registrima DZIV-a kao temeljnim registrima</w:t>
      </w:r>
      <w:r w:rsidR="00C161AB" w:rsidRPr="00CC3155">
        <w:rPr>
          <w:rFonts w:ascii="Times New Roman" w:hAnsi="Times New Roman" w:cs="Times New Roman"/>
          <w:sz w:val="24"/>
          <w:szCs w:val="24"/>
        </w:rPr>
        <w:t>.</w:t>
      </w:r>
      <w:r w:rsidR="00C161AB">
        <w:rPr>
          <w:rFonts w:ascii="Times New Roman" w:hAnsi="Times New Roman" w:cs="Times New Roman"/>
          <w:sz w:val="24"/>
          <w:szCs w:val="24"/>
        </w:rPr>
        <w:t xml:space="preserve"> Također</w:t>
      </w:r>
      <w:r w:rsidR="00C161AB" w:rsidRPr="00CC3155">
        <w:rPr>
          <w:rFonts w:ascii="Times New Roman" w:hAnsi="Times New Roman" w:cs="Times New Roman"/>
          <w:sz w:val="24"/>
          <w:szCs w:val="24"/>
        </w:rPr>
        <w:t xml:space="preserve">, dovršena je glavnina planiranih aktivnosti obnove poslužiteljske informatičke infrastrukture integracijom informatičko-komunikacijske infrastrukture DZIV-a u sustav državne informacijske infrastrukture (Centar dijeljenih usluga).  </w:t>
      </w:r>
      <w:r w:rsidR="00F23E61" w:rsidRPr="00F23E61">
        <w:rPr>
          <w:rFonts w:ascii="Times New Roman" w:hAnsi="Times New Roman" w:cs="Times New Roman"/>
          <w:sz w:val="24"/>
          <w:szCs w:val="24"/>
        </w:rPr>
        <w:t xml:space="preserve">Budući da DZIV predstavlja Republiku Hrvatsku </w:t>
      </w:r>
      <w:bookmarkStart w:id="0" w:name="_Hlk161420264"/>
      <w:r w:rsidR="00F23E61" w:rsidRPr="00F23E61">
        <w:rPr>
          <w:rFonts w:ascii="Times New Roman" w:hAnsi="Times New Roman" w:cs="Times New Roman"/>
          <w:sz w:val="24"/>
          <w:szCs w:val="24"/>
        </w:rPr>
        <w:t>u stručnom radnom tijelu za intelektualno vlasništvo Vijeća Europske unije, tijekom 2023. godine angažira</w:t>
      </w:r>
      <w:r w:rsidR="00F23E61">
        <w:rPr>
          <w:rFonts w:ascii="Times New Roman" w:hAnsi="Times New Roman" w:cs="Times New Roman"/>
          <w:sz w:val="24"/>
          <w:szCs w:val="24"/>
        </w:rPr>
        <w:t>n</w:t>
      </w:r>
      <w:r w:rsidR="00F23E61" w:rsidRPr="00F23E61">
        <w:rPr>
          <w:rFonts w:ascii="Times New Roman" w:hAnsi="Times New Roman" w:cs="Times New Roman"/>
          <w:sz w:val="24"/>
          <w:szCs w:val="24"/>
        </w:rPr>
        <w:t xml:space="preserve">i </w:t>
      </w:r>
      <w:bookmarkEnd w:id="0"/>
      <w:r w:rsidR="00F23E61">
        <w:rPr>
          <w:rFonts w:ascii="Times New Roman" w:hAnsi="Times New Roman" w:cs="Times New Roman"/>
          <w:sz w:val="24"/>
          <w:szCs w:val="24"/>
        </w:rPr>
        <w:t xml:space="preserve">su </w:t>
      </w:r>
      <w:r w:rsidR="00F23E61" w:rsidRPr="00F23E61">
        <w:rPr>
          <w:rFonts w:ascii="Times New Roman" w:hAnsi="Times New Roman" w:cs="Times New Roman"/>
          <w:sz w:val="24"/>
          <w:szCs w:val="24"/>
        </w:rPr>
        <w:t>značajn</w:t>
      </w:r>
      <w:r w:rsidR="00F23E61">
        <w:rPr>
          <w:rFonts w:ascii="Times New Roman" w:hAnsi="Times New Roman" w:cs="Times New Roman"/>
          <w:sz w:val="24"/>
          <w:szCs w:val="24"/>
        </w:rPr>
        <w:t>i</w:t>
      </w:r>
      <w:r w:rsidR="00F23E61" w:rsidRPr="00F23E61">
        <w:rPr>
          <w:rFonts w:ascii="Times New Roman" w:hAnsi="Times New Roman" w:cs="Times New Roman"/>
          <w:sz w:val="24"/>
          <w:szCs w:val="24"/>
        </w:rPr>
        <w:t xml:space="preserve"> stručn</w:t>
      </w:r>
      <w:r w:rsidR="00F23E61">
        <w:rPr>
          <w:rFonts w:ascii="Times New Roman" w:hAnsi="Times New Roman" w:cs="Times New Roman"/>
          <w:sz w:val="24"/>
          <w:szCs w:val="24"/>
        </w:rPr>
        <w:t>i</w:t>
      </w:r>
      <w:r w:rsidR="00F23E61" w:rsidRPr="00F23E61">
        <w:rPr>
          <w:rFonts w:ascii="Times New Roman" w:hAnsi="Times New Roman" w:cs="Times New Roman"/>
          <w:sz w:val="24"/>
          <w:szCs w:val="24"/>
        </w:rPr>
        <w:t xml:space="preserve"> resurs</w:t>
      </w:r>
      <w:r w:rsidR="00F23E61">
        <w:rPr>
          <w:rFonts w:ascii="Times New Roman" w:hAnsi="Times New Roman" w:cs="Times New Roman"/>
          <w:sz w:val="24"/>
          <w:szCs w:val="24"/>
        </w:rPr>
        <w:t>i</w:t>
      </w:r>
      <w:r w:rsidR="00F23E61" w:rsidRPr="00F23E61">
        <w:rPr>
          <w:rFonts w:ascii="Times New Roman" w:hAnsi="Times New Roman" w:cs="Times New Roman"/>
          <w:sz w:val="24"/>
          <w:szCs w:val="24"/>
        </w:rPr>
        <w:t xml:space="preserve"> za pripremu stručnih podloga i aktivno sudjelovanje u stručnim raspravama u vezi donošenja čak </w:t>
      </w:r>
      <w:r w:rsidR="00400DF4">
        <w:rPr>
          <w:rFonts w:ascii="Times New Roman" w:hAnsi="Times New Roman" w:cs="Times New Roman"/>
          <w:sz w:val="24"/>
          <w:szCs w:val="24"/>
        </w:rPr>
        <w:t>devet (</w:t>
      </w:r>
      <w:r w:rsidR="00F23E61" w:rsidRPr="00F23E61">
        <w:rPr>
          <w:rFonts w:ascii="Times New Roman" w:hAnsi="Times New Roman" w:cs="Times New Roman"/>
          <w:sz w:val="24"/>
          <w:szCs w:val="24"/>
        </w:rPr>
        <w:t>9</w:t>
      </w:r>
      <w:r w:rsidR="00400DF4">
        <w:rPr>
          <w:rFonts w:ascii="Times New Roman" w:hAnsi="Times New Roman" w:cs="Times New Roman"/>
          <w:sz w:val="24"/>
          <w:szCs w:val="24"/>
        </w:rPr>
        <w:t>)</w:t>
      </w:r>
      <w:r w:rsidR="00F23E61" w:rsidRPr="00F23E61">
        <w:rPr>
          <w:rFonts w:ascii="Times New Roman" w:hAnsi="Times New Roman" w:cs="Times New Roman"/>
          <w:sz w:val="24"/>
          <w:szCs w:val="24"/>
        </w:rPr>
        <w:t xml:space="preserve"> propisa</w:t>
      </w:r>
      <w:r w:rsidR="00400DF4">
        <w:rPr>
          <w:rFonts w:ascii="Times New Roman" w:hAnsi="Times New Roman" w:cs="Times New Roman"/>
          <w:sz w:val="24"/>
          <w:szCs w:val="24"/>
        </w:rPr>
        <w:t xml:space="preserve"> Europske unije</w:t>
      </w:r>
      <w:r w:rsidR="00F23E61" w:rsidRPr="00F23E61">
        <w:rPr>
          <w:rFonts w:ascii="Times New Roman" w:hAnsi="Times New Roman" w:cs="Times New Roman"/>
          <w:sz w:val="24"/>
          <w:szCs w:val="24"/>
        </w:rPr>
        <w:t xml:space="preserve"> iz </w:t>
      </w:r>
      <w:r w:rsidR="00400DF4">
        <w:rPr>
          <w:rFonts w:ascii="Times New Roman" w:hAnsi="Times New Roman" w:cs="Times New Roman"/>
          <w:sz w:val="24"/>
          <w:szCs w:val="24"/>
        </w:rPr>
        <w:t xml:space="preserve">područja industrijskog vlasništva koji će, po njihovom usvajanju i nacionalnoj implementaciji, u narednim razdobljima doprinijeti </w:t>
      </w:r>
      <w:r w:rsidR="00C161AB">
        <w:rPr>
          <w:rFonts w:ascii="Times New Roman" w:hAnsi="Times New Roman" w:cs="Times New Roman"/>
          <w:sz w:val="24"/>
          <w:szCs w:val="24"/>
        </w:rPr>
        <w:t>daljnjem</w:t>
      </w:r>
      <w:r w:rsidR="00400DF4">
        <w:rPr>
          <w:rFonts w:ascii="Times New Roman" w:hAnsi="Times New Roman" w:cs="Times New Roman"/>
          <w:sz w:val="24"/>
          <w:szCs w:val="24"/>
        </w:rPr>
        <w:t xml:space="preserve"> povećanju </w:t>
      </w:r>
      <w:r w:rsidR="00C161AB">
        <w:rPr>
          <w:rFonts w:ascii="Times New Roman" w:hAnsi="Times New Roman" w:cs="Times New Roman"/>
          <w:sz w:val="24"/>
          <w:szCs w:val="24"/>
        </w:rPr>
        <w:t>učinkovitosti</w:t>
      </w:r>
      <w:r w:rsidR="00400DF4">
        <w:rPr>
          <w:rFonts w:ascii="Times New Roman" w:hAnsi="Times New Roman" w:cs="Times New Roman"/>
          <w:sz w:val="24"/>
          <w:szCs w:val="24"/>
        </w:rPr>
        <w:t xml:space="preserve"> zaštite industrijskog vlasništva</w:t>
      </w:r>
      <w:r w:rsidR="007E2B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A9EB41" w14:textId="1D8A79DC" w:rsidR="00F23E61" w:rsidRPr="00F23E61" w:rsidRDefault="00F23E61" w:rsidP="00F23E6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3AB9A70" w14:textId="672DA4A5" w:rsidR="003108E1" w:rsidRDefault="003108E1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7102AD9A" w14:textId="77777777" w:rsidR="0029177C" w:rsidRPr="004C6DBF" w:rsidRDefault="0029177C" w:rsidP="00AA4EFD">
      <w:pPr>
        <w:pStyle w:val="Heading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DBF">
        <w:rPr>
          <w:rFonts w:ascii="Times New Roman" w:hAnsi="Times New Roman" w:cs="Times New Roman"/>
          <w:b/>
          <w:bCs/>
          <w:sz w:val="24"/>
          <w:szCs w:val="24"/>
        </w:rPr>
        <w:lastRenderedPageBreak/>
        <w:t>Cilj 2. Povećati kvalitetu i učinkovitost sustava zaštite autorskih i srodnih prava</w:t>
      </w:r>
    </w:p>
    <w:p w14:paraId="0ECADE3D" w14:textId="5FF23F61" w:rsidR="0029177C" w:rsidRPr="004C6DBF" w:rsidRDefault="0029177C" w:rsidP="00AA4EFD">
      <w:pPr>
        <w:pStyle w:val="Heading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DBF">
        <w:rPr>
          <w:rFonts w:ascii="Times New Roman" w:hAnsi="Times New Roman" w:cs="Times New Roman"/>
          <w:b/>
          <w:bCs/>
          <w:sz w:val="24"/>
          <w:szCs w:val="24"/>
        </w:rPr>
        <w:t>Opis provedbe cilja programa</w:t>
      </w:r>
    </w:p>
    <w:p w14:paraId="6B764A45" w14:textId="19DDC4E5" w:rsidR="00F613D4" w:rsidRDefault="00F613D4" w:rsidP="00F613D4">
      <w:pPr>
        <w:rPr>
          <w:highlight w:val="yellow"/>
        </w:rPr>
      </w:pPr>
    </w:p>
    <w:p w14:paraId="1F44A1E1" w14:textId="54C0FC9F" w:rsidR="00725786" w:rsidRPr="00635F28" w:rsidRDefault="00E56C7A" w:rsidP="004D7DBE">
      <w:pPr>
        <w:tabs>
          <w:tab w:val="left" w:pos="709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644">
        <w:rPr>
          <w:rFonts w:ascii="Times New Roman" w:hAnsi="Times New Roman" w:cs="Times New Roman"/>
          <w:sz w:val="24"/>
          <w:szCs w:val="24"/>
        </w:rPr>
        <w:t>Tijekom</w:t>
      </w:r>
      <w:r w:rsidRPr="00BA5077">
        <w:rPr>
          <w:rFonts w:ascii="Times New Roman" w:hAnsi="Times New Roman" w:cs="Times New Roman"/>
          <w:sz w:val="24"/>
          <w:szCs w:val="24"/>
        </w:rPr>
        <w:t xml:space="preserve"> 2023</w:t>
      </w:r>
      <w:r w:rsidRPr="00067967">
        <w:rPr>
          <w:rFonts w:ascii="Times New Roman" w:hAnsi="Times New Roman" w:cs="Times New Roman"/>
          <w:sz w:val="24"/>
          <w:szCs w:val="24"/>
        </w:rPr>
        <w:t xml:space="preserve">. godine u području autorskog i srodnih prava </w:t>
      </w:r>
      <w:r w:rsidR="00C161AB">
        <w:rPr>
          <w:rFonts w:ascii="Times New Roman" w:hAnsi="Times New Roman" w:cs="Times New Roman"/>
          <w:sz w:val="24"/>
          <w:szCs w:val="24"/>
        </w:rPr>
        <w:t>provođeni su</w:t>
      </w:r>
      <w:r w:rsidRPr="00067967">
        <w:rPr>
          <w:rFonts w:ascii="Times New Roman" w:hAnsi="Times New Roman" w:cs="Times New Roman"/>
          <w:sz w:val="24"/>
          <w:szCs w:val="24"/>
        </w:rPr>
        <w:t xml:space="preserve"> </w:t>
      </w:r>
      <w:r w:rsidRPr="00613644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stručni, administrativni, upravni i drugi poslovi vezani uz </w:t>
      </w:r>
      <w:r w:rsidR="009D2D8F">
        <w:rPr>
          <w:rFonts w:ascii="Times New Roman" w:hAnsi="Times New Roman" w:cs="Times New Roman"/>
          <w:bCs/>
          <w:sz w:val="24"/>
          <w:szCs w:val="24"/>
          <w:lang w:eastAsia="hr-HR"/>
        </w:rPr>
        <w:t>kvalitetno i učinkovito funkcioniranje</w:t>
      </w:r>
      <w:r w:rsidR="009D2D8F" w:rsidRPr="00613644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725786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i razvoj </w:t>
      </w:r>
      <w:r w:rsidRPr="00613644">
        <w:rPr>
          <w:rFonts w:ascii="Times New Roman" w:hAnsi="Times New Roman" w:cs="Times New Roman"/>
          <w:bCs/>
          <w:sz w:val="24"/>
          <w:szCs w:val="24"/>
          <w:lang w:eastAsia="hr-HR"/>
        </w:rPr>
        <w:t>sustava zaštite autorskog i srodnih prava</w:t>
      </w:r>
      <w:r w:rsidRPr="00613644">
        <w:rPr>
          <w:rFonts w:ascii="Times New Roman" w:hAnsi="Times New Roman" w:cs="Times New Roman"/>
          <w:sz w:val="24"/>
          <w:szCs w:val="24"/>
        </w:rPr>
        <w:t xml:space="preserve">. </w:t>
      </w:r>
      <w:r w:rsidR="009D2D8F">
        <w:rPr>
          <w:rFonts w:ascii="Times New Roman" w:hAnsi="Times New Roman" w:cs="Times New Roman"/>
          <w:sz w:val="24"/>
          <w:szCs w:val="24"/>
        </w:rPr>
        <w:t>Temeljem provedenog propisanog postupka i</w:t>
      </w:r>
      <w:r w:rsidR="004D7DBE">
        <w:rPr>
          <w:rFonts w:ascii="Times New Roman" w:hAnsi="Times New Roman" w:cs="Times New Roman"/>
          <w:sz w:val="24"/>
          <w:szCs w:val="24"/>
        </w:rPr>
        <w:t xml:space="preserve">zdano je </w:t>
      </w:r>
      <w:r w:rsidR="009D2D8F">
        <w:rPr>
          <w:rFonts w:ascii="Times New Roman" w:hAnsi="Times New Roman" w:cs="Times New Roman"/>
          <w:sz w:val="24"/>
          <w:szCs w:val="24"/>
        </w:rPr>
        <w:t xml:space="preserve">odobrenje za obavljanje djelatnosti </w:t>
      </w:r>
      <w:r w:rsidR="00B236F3">
        <w:rPr>
          <w:rFonts w:ascii="Times New Roman" w:hAnsi="Times New Roman" w:cs="Times New Roman"/>
          <w:sz w:val="24"/>
          <w:szCs w:val="24"/>
        </w:rPr>
        <w:t xml:space="preserve">novoj organizaciji za </w:t>
      </w:r>
      <w:r w:rsidR="009D2D8F">
        <w:rPr>
          <w:rFonts w:ascii="Times New Roman" w:hAnsi="Times New Roman" w:cs="Times New Roman"/>
          <w:sz w:val="24"/>
          <w:szCs w:val="24"/>
        </w:rPr>
        <w:t>kolektivno ostvarivanj</w:t>
      </w:r>
      <w:r w:rsidR="00B236F3">
        <w:rPr>
          <w:rFonts w:ascii="Times New Roman" w:hAnsi="Times New Roman" w:cs="Times New Roman"/>
          <w:sz w:val="24"/>
          <w:szCs w:val="24"/>
        </w:rPr>
        <w:t>e</w:t>
      </w:r>
      <w:r w:rsidR="009D2D8F">
        <w:rPr>
          <w:rFonts w:ascii="Times New Roman" w:hAnsi="Times New Roman" w:cs="Times New Roman"/>
          <w:sz w:val="24"/>
          <w:szCs w:val="24"/>
        </w:rPr>
        <w:t xml:space="preserve"> srodnih prava </w:t>
      </w:r>
      <w:r w:rsidR="009D2D8F" w:rsidRPr="009D2D8F">
        <w:rPr>
          <w:rFonts w:ascii="Times New Roman" w:hAnsi="Times New Roman" w:cs="Times New Roman"/>
          <w:sz w:val="24"/>
          <w:szCs w:val="24"/>
        </w:rPr>
        <w:t>audiovizualnih umjetnika izvođača</w:t>
      </w:r>
      <w:r w:rsidR="009D2D8F">
        <w:rPr>
          <w:rFonts w:ascii="Times New Roman" w:hAnsi="Times New Roman" w:cs="Times New Roman"/>
          <w:sz w:val="24"/>
          <w:szCs w:val="24"/>
        </w:rPr>
        <w:t xml:space="preserve"> koji do sada nisu imali vlastitu organizaciju, slijedom čega je u 2023. godini</w:t>
      </w:r>
      <w:r w:rsidR="00B236F3">
        <w:rPr>
          <w:rFonts w:ascii="Times New Roman" w:hAnsi="Times New Roman" w:cs="Times New Roman"/>
          <w:sz w:val="24"/>
          <w:szCs w:val="24"/>
        </w:rPr>
        <w:t xml:space="preserve"> ukupno</w:t>
      </w:r>
      <w:r w:rsidR="009D2D8F">
        <w:rPr>
          <w:rFonts w:ascii="Times New Roman" w:hAnsi="Times New Roman" w:cs="Times New Roman"/>
          <w:sz w:val="24"/>
          <w:szCs w:val="24"/>
        </w:rPr>
        <w:t xml:space="preserve"> devet (9) organizacija imalo odobrenje za obavljanje djelatnosti  </w:t>
      </w:r>
      <w:r w:rsidR="00B236F3">
        <w:rPr>
          <w:rFonts w:ascii="Times New Roman" w:hAnsi="Times New Roman" w:cs="Times New Roman"/>
          <w:sz w:val="24"/>
          <w:szCs w:val="24"/>
        </w:rPr>
        <w:t>kolektivnog</w:t>
      </w:r>
      <w:r w:rsidR="009D2D8F">
        <w:rPr>
          <w:rFonts w:ascii="Times New Roman" w:hAnsi="Times New Roman" w:cs="Times New Roman"/>
          <w:sz w:val="24"/>
          <w:szCs w:val="24"/>
        </w:rPr>
        <w:t xml:space="preserve"> ostvarivanja autorskih ili srodnih prava</w:t>
      </w:r>
      <w:r w:rsidR="00725786">
        <w:rPr>
          <w:rFonts w:ascii="Times New Roman" w:hAnsi="Times New Roman" w:cs="Times New Roman"/>
          <w:sz w:val="24"/>
          <w:szCs w:val="24"/>
        </w:rPr>
        <w:t xml:space="preserve"> u Republici Hrvatskoj</w:t>
      </w:r>
      <w:r w:rsidR="009D2D8F">
        <w:rPr>
          <w:rFonts w:ascii="Times New Roman" w:hAnsi="Times New Roman" w:cs="Times New Roman"/>
          <w:sz w:val="24"/>
          <w:szCs w:val="24"/>
        </w:rPr>
        <w:t>.</w:t>
      </w:r>
      <w:r w:rsidR="009D2D8F" w:rsidRPr="009D2D8F">
        <w:rPr>
          <w:rFonts w:ascii="Times New Roman" w:hAnsi="Times New Roman" w:cs="Times New Roman"/>
          <w:sz w:val="24"/>
          <w:szCs w:val="24"/>
        </w:rPr>
        <w:t xml:space="preserve"> </w:t>
      </w:r>
      <w:r w:rsidR="009D2D8F">
        <w:rPr>
          <w:rFonts w:ascii="Times New Roman" w:hAnsi="Times New Roman" w:cs="Times New Roman"/>
          <w:sz w:val="24"/>
          <w:szCs w:val="24"/>
        </w:rPr>
        <w:t xml:space="preserve"> U skladu s unaprijeđenom metodologijom u 2023. godini</w:t>
      </w:r>
      <w:r w:rsidR="004D7DBE" w:rsidRPr="004D7DBE">
        <w:rPr>
          <w:rFonts w:ascii="Times New Roman" w:hAnsi="Times New Roman" w:cs="Times New Roman"/>
          <w:sz w:val="24"/>
          <w:szCs w:val="24"/>
        </w:rPr>
        <w:t xml:space="preserve"> </w:t>
      </w:r>
      <w:r w:rsidR="00B236F3">
        <w:rPr>
          <w:rFonts w:ascii="Times New Roman" w:hAnsi="Times New Roman" w:cs="Times New Roman"/>
          <w:sz w:val="24"/>
          <w:szCs w:val="24"/>
        </w:rPr>
        <w:t>su</w:t>
      </w:r>
      <w:r w:rsidR="00B236F3" w:rsidRPr="004D7DBE">
        <w:rPr>
          <w:rFonts w:ascii="Times New Roman" w:hAnsi="Times New Roman" w:cs="Times New Roman"/>
          <w:sz w:val="24"/>
          <w:szCs w:val="24"/>
        </w:rPr>
        <w:t xml:space="preserve"> </w:t>
      </w:r>
      <w:r w:rsidR="009D2D8F" w:rsidRPr="004D7DBE">
        <w:rPr>
          <w:rFonts w:ascii="Times New Roman" w:hAnsi="Times New Roman" w:cs="Times New Roman"/>
          <w:sz w:val="24"/>
          <w:szCs w:val="24"/>
        </w:rPr>
        <w:t>prov</w:t>
      </w:r>
      <w:r w:rsidR="00B474F2">
        <w:rPr>
          <w:rFonts w:ascii="Times New Roman" w:hAnsi="Times New Roman" w:cs="Times New Roman"/>
          <w:sz w:val="24"/>
          <w:szCs w:val="24"/>
        </w:rPr>
        <w:t>ođen</w:t>
      </w:r>
      <w:r w:rsidR="00B236F3">
        <w:rPr>
          <w:rFonts w:ascii="Times New Roman" w:hAnsi="Times New Roman" w:cs="Times New Roman"/>
          <w:sz w:val="24"/>
          <w:szCs w:val="24"/>
        </w:rPr>
        <w:t>i</w:t>
      </w:r>
      <w:r w:rsidR="00B474F2">
        <w:rPr>
          <w:rFonts w:ascii="Times New Roman" w:hAnsi="Times New Roman" w:cs="Times New Roman"/>
          <w:sz w:val="24"/>
          <w:szCs w:val="24"/>
        </w:rPr>
        <w:t xml:space="preserve"> redovni</w:t>
      </w:r>
      <w:r w:rsidR="009D2D8F" w:rsidRPr="004D7DBE">
        <w:rPr>
          <w:rFonts w:ascii="Times New Roman" w:hAnsi="Times New Roman" w:cs="Times New Roman"/>
          <w:sz w:val="24"/>
          <w:szCs w:val="24"/>
        </w:rPr>
        <w:t xml:space="preserve"> </w:t>
      </w:r>
      <w:r w:rsidR="00725786">
        <w:rPr>
          <w:rFonts w:ascii="Times New Roman" w:hAnsi="Times New Roman" w:cs="Times New Roman"/>
          <w:sz w:val="24"/>
          <w:szCs w:val="24"/>
        </w:rPr>
        <w:t xml:space="preserve">i po potrebi izvanredni </w:t>
      </w:r>
      <w:r w:rsidR="004D7DBE" w:rsidRPr="004D7DBE">
        <w:rPr>
          <w:rFonts w:ascii="Times New Roman" w:hAnsi="Times New Roman" w:cs="Times New Roman"/>
          <w:sz w:val="24"/>
          <w:szCs w:val="24"/>
        </w:rPr>
        <w:t>inspekcijski nadzor</w:t>
      </w:r>
      <w:r w:rsidR="00B236F3">
        <w:rPr>
          <w:rFonts w:ascii="Times New Roman" w:hAnsi="Times New Roman" w:cs="Times New Roman"/>
          <w:sz w:val="24"/>
          <w:szCs w:val="24"/>
        </w:rPr>
        <w:t>i</w:t>
      </w:r>
      <w:r w:rsidR="004D7DBE" w:rsidRPr="004D7DBE">
        <w:rPr>
          <w:rFonts w:ascii="Times New Roman" w:hAnsi="Times New Roman" w:cs="Times New Roman"/>
          <w:sz w:val="24"/>
          <w:szCs w:val="24"/>
        </w:rPr>
        <w:t xml:space="preserve"> nad radom organizacija za kolektivno ostvarivanje autorskih i srodnih prava, </w:t>
      </w:r>
      <w:r w:rsidR="00B474F2">
        <w:rPr>
          <w:rFonts w:ascii="Times New Roman" w:hAnsi="Times New Roman" w:cs="Times New Roman"/>
          <w:sz w:val="24"/>
          <w:szCs w:val="24"/>
        </w:rPr>
        <w:t xml:space="preserve">što je rezultiralo </w:t>
      </w:r>
      <w:r w:rsidR="00725786">
        <w:rPr>
          <w:rFonts w:ascii="Times New Roman" w:hAnsi="Times New Roman" w:cs="Times New Roman"/>
          <w:sz w:val="24"/>
          <w:szCs w:val="24"/>
        </w:rPr>
        <w:t xml:space="preserve">povećanjem </w:t>
      </w:r>
      <w:r w:rsidR="00B474F2">
        <w:rPr>
          <w:rFonts w:ascii="Times New Roman" w:hAnsi="Times New Roman" w:cs="Times New Roman"/>
          <w:sz w:val="24"/>
          <w:szCs w:val="24"/>
        </w:rPr>
        <w:t xml:space="preserve">učinkovitosti </w:t>
      </w:r>
      <w:r w:rsidR="00725786">
        <w:rPr>
          <w:rFonts w:ascii="Times New Roman" w:hAnsi="Times New Roman" w:cs="Times New Roman"/>
          <w:sz w:val="24"/>
          <w:szCs w:val="24"/>
        </w:rPr>
        <w:t xml:space="preserve">prikupljanja i raspodjele naknada nositeljima prava te </w:t>
      </w:r>
      <w:r w:rsidR="00B236F3">
        <w:rPr>
          <w:rFonts w:ascii="Times New Roman" w:hAnsi="Times New Roman" w:cs="Times New Roman"/>
          <w:sz w:val="24"/>
          <w:szCs w:val="24"/>
        </w:rPr>
        <w:t xml:space="preserve">većoj </w:t>
      </w:r>
      <w:r w:rsidR="00725786">
        <w:rPr>
          <w:rFonts w:ascii="Times New Roman" w:hAnsi="Times New Roman" w:cs="Times New Roman"/>
          <w:sz w:val="24"/>
          <w:szCs w:val="24"/>
        </w:rPr>
        <w:t>transparentnosti rada organizacija</w:t>
      </w:r>
      <w:r w:rsidR="00B474F2">
        <w:rPr>
          <w:rFonts w:ascii="Times New Roman" w:hAnsi="Times New Roman" w:cs="Times New Roman"/>
          <w:sz w:val="24"/>
          <w:szCs w:val="24"/>
        </w:rPr>
        <w:t>. P</w:t>
      </w:r>
      <w:r w:rsidR="004D7DBE" w:rsidRPr="004D7DBE">
        <w:rPr>
          <w:rFonts w:ascii="Times New Roman" w:hAnsi="Times New Roman" w:cs="Times New Roman"/>
          <w:sz w:val="24"/>
          <w:szCs w:val="24"/>
        </w:rPr>
        <w:t xml:space="preserve">rovođene su i različite informacijske i edukacijske aktivnosti na podizanju razine svijesti i </w:t>
      </w:r>
      <w:r w:rsidR="00C937D1">
        <w:rPr>
          <w:rFonts w:ascii="Times New Roman" w:hAnsi="Times New Roman" w:cs="Times New Roman"/>
          <w:sz w:val="24"/>
          <w:szCs w:val="24"/>
        </w:rPr>
        <w:t xml:space="preserve">unaprjeđenja </w:t>
      </w:r>
      <w:r w:rsidR="004D7DBE" w:rsidRPr="004D7DBE">
        <w:rPr>
          <w:rFonts w:ascii="Times New Roman" w:hAnsi="Times New Roman" w:cs="Times New Roman"/>
          <w:sz w:val="24"/>
          <w:szCs w:val="24"/>
        </w:rPr>
        <w:t>poznavanja sustava zaštite autorskih i srodnih prava među dionicima sustava i općom javnosti.</w:t>
      </w:r>
      <w:r w:rsidR="004D7DBE">
        <w:rPr>
          <w:rFonts w:ascii="Times New Roman" w:hAnsi="Times New Roman" w:cs="Times New Roman"/>
          <w:sz w:val="24"/>
          <w:szCs w:val="24"/>
        </w:rPr>
        <w:t xml:space="preserve"> </w:t>
      </w:r>
      <w:r w:rsidR="00725786">
        <w:rPr>
          <w:rFonts w:ascii="Times New Roman" w:hAnsi="Times New Roman" w:cs="Times New Roman"/>
          <w:sz w:val="24"/>
          <w:szCs w:val="24"/>
        </w:rPr>
        <w:t xml:space="preserve">U svojstvu predstavnika Republike Hrvatske </w:t>
      </w:r>
      <w:r w:rsidR="00725786" w:rsidRPr="00725786">
        <w:rPr>
          <w:rFonts w:ascii="Times New Roman" w:hAnsi="Times New Roman" w:cs="Times New Roman"/>
          <w:sz w:val="24"/>
          <w:szCs w:val="24"/>
        </w:rPr>
        <w:t>u stručnom radnom tijelu za intelektualno vlasništvo Vijeća Europske unije, tijekom 2023. godine</w:t>
      </w:r>
      <w:r w:rsidR="00C937D1">
        <w:rPr>
          <w:rFonts w:ascii="Times New Roman" w:hAnsi="Times New Roman" w:cs="Times New Roman"/>
          <w:sz w:val="24"/>
          <w:szCs w:val="24"/>
        </w:rPr>
        <w:t xml:space="preserve"> u DZIV-u su</w:t>
      </w:r>
      <w:r w:rsidR="00725786" w:rsidRPr="00725786">
        <w:rPr>
          <w:rFonts w:ascii="Times New Roman" w:hAnsi="Times New Roman" w:cs="Times New Roman"/>
          <w:sz w:val="24"/>
          <w:szCs w:val="24"/>
        </w:rPr>
        <w:t xml:space="preserve"> </w:t>
      </w:r>
      <w:r w:rsidR="00725786">
        <w:rPr>
          <w:rFonts w:ascii="Times New Roman" w:hAnsi="Times New Roman" w:cs="Times New Roman"/>
          <w:sz w:val="24"/>
          <w:szCs w:val="24"/>
        </w:rPr>
        <w:t xml:space="preserve">provođene različite stručne aktivnosti radi sudjelovanja u </w:t>
      </w:r>
      <w:proofErr w:type="spellStart"/>
      <w:r w:rsidR="00725786">
        <w:rPr>
          <w:rFonts w:ascii="Times New Roman" w:hAnsi="Times New Roman" w:cs="Times New Roman"/>
          <w:sz w:val="24"/>
          <w:szCs w:val="24"/>
        </w:rPr>
        <w:t>nezakonodavnim</w:t>
      </w:r>
      <w:proofErr w:type="spellEnd"/>
      <w:r w:rsidR="00725786">
        <w:rPr>
          <w:rFonts w:ascii="Times New Roman" w:hAnsi="Times New Roman" w:cs="Times New Roman"/>
          <w:sz w:val="24"/>
          <w:szCs w:val="24"/>
        </w:rPr>
        <w:t xml:space="preserve"> aktivnostima na daljnjem razvoju sustava zaštite autorskih i srodnih prava u EU-u</w:t>
      </w:r>
      <w:r w:rsidR="00C937D1">
        <w:rPr>
          <w:rFonts w:ascii="Times New Roman" w:hAnsi="Times New Roman" w:cs="Times New Roman"/>
          <w:sz w:val="24"/>
          <w:szCs w:val="24"/>
        </w:rPr>
        <w:t>,</w:t>
      </w:r>
      <w:r w:rsidR="00725786">
        <w:rPr>
          <w:rFonts w:ascii="Times New Roman" w:hAnsi="Times New Roman" w:cs="Times New Roman"/>
          <w:sz w:val="24"/>
          <w:szCs w:val="24"/>
        </w:rPr>
        <w:t xml:space="preserve"> </w:t>
      </w:r>
      <w:r w:rsidR="00725786" w:rsidRPr="00F23E61">
        <w:rPr>
          <w:rFonts w:ascii="Times New Roman" w:hAnsi="Times New Roman" w:cs="Times New Roman"/>
          <w:sz w:val="24"/>
          <w:szCs w:val="24"/>
        </w:rPr>
        <w:t>uz praćenje zakonodavni</w:t>
      </w:r>
      <w:r w:rsidR="007E2BF2">
        <w:rPr>
          <w:rFonts w:ascii="Times New Roman" w:hAnsi="Times New Roman" w:cs="Times New Roman"/>
          <w:sz w:val="24"/>
          <w:szCs w:val="24"/>
        </w:rPr>
        <w:t>h</w:t>
      </w:r>
      <w:r w:rsidR="00725786" w:rsidRPr="00F23E61">
        <w:rPr>
          <w:rFonts w:ascii="Times New Roman" w:hAnsi="Times New Roman" w:cs="Times New Roman"/>
          <w:sz w:val="24"/>
          <w:szCs w:val="24"/>
        </w:rPr>
        <w:t xml:space="preserve"> proces</w:t>
      </w:r>
      <w:r w:rsidR="007E2BF2">
        <w:rPr>
          <w:rFonts w:ascii="Times New Roman" w:hAnsi="Times New Roman" w:cs="Times New Roman"/>
          <w:sz w:val="24"/>
          <w:szCs w:val="24"/>
        </w:rPr>
        <w:t>a</w:t>
      </w:r>
      <w:r w:rsidR="00725786" w:rsidRPr="00F23E61">
        <w:rPr>
          <w:rFonts w:ascii="Times New Roman" w:hAnsi="Times New Roman" w:cs="Times New Roman"/>
          <w:sz w:val="24"/>
          <w:szCs w:val="24"/>
        </w:rPr>
        <w:t xml:space="preserve"> u vezi propisa koji sadrže i određene aspekte povezane sa zaštitom </w:t>
      </w:r>
      <w:r w:rsidR="007E2BF2">
        <w:rPr>
          <w:rFonts w:ascii="Times New Roman" w:hAnsi="Times New Roman" w:cs="Times New Roman"/>
          <w:sz w:val="24"/>
          <w:szCs w:val="24"/>
        </w:rPr>
        <w:t xml:space="preserve">autorskog i srodnih prava </w:t>
      </w:r>
      <w:r w:rsidR="00725786" w:rsidRPr="00F23E61">
        <w:rPr>
          <w:rFonts w:ascii="Times New Roman" w:hAnsi="Times New Roman" w:cs="Times New Roman"/>
          <w:sz w:val="24"/>
          <w:szCs w:val="24"/>
        </w:rPr>
        <w:t>(prvenstveno Akt o podacima i Akt o umjetnoj inteligenciji).</w:t>
      </w:r>
    </w:p>
    <w:p w14:paraId="38DB7D78" w14:textId="77777777" w:rsidR="0029177C" w:rsidRPr="004C6DBF" w:rsidRDefault="0029177C" w:rsidP="00AA4EFD">
      <w:pPr>
        <w:pStyle w:val="Heading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DBF">
        <w:rPr>
          <w:rFonts w:ascii="Times New Roman" w:hAnsi="Times New Roman" w:cs="Times New Roman"/>
          <w:b/>
          <w:bCs/>
          <w:sz w:val="24"/>
          <w:szCs w:val="24"/>
        </w:rPr>
        <w:t>Cilj 3. Povećati učinkovitost sustava provedbe prava intelektualnog  vlasništva</w:t>
      </w:r>
    </w:p>
    <w:p w14:paraId="576934FE" w14:textId="340C37B2" w:rsidR="0029177C" w:rsidRPr="004C6DBF" w:rsidRDefault="0029177C" w:rsidP="00AA4EFD">
      <w:pPr>
        <w:pStyle w:val="Heading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DBF">
        <w:rPr>
          <w:rFonts w:ascii="Times New Roman" w:hAnsi="Times New Roman" w:cs="Times New Roman"/>
          <w:b/>
          <w:bCs/>
          <w:sz w:val="24"/>
          <w:szCs w:val="24"/>
        </w:rPr>
        <w:t>Opis provedbe cilja programa</w:t>
      </w:r>
    </w:p>
    <w:p w14:paraId="53C1809A" w14:textId="77777777" w:rsidR="00F613D4" w:rsidRPr="00F613D4" w:rsidRDefault="00F613D4" w:rsidP="00F613D4">
      <w:pPr>
        <w:rPr>
          <w:highlight w:val="yellow"/>
        </w:rPr>
      </w:pPr>
    </w:p>
    <w:p w14:paraId="431FDE6C" w14:textId="272444F5" w:rsidR="00E628F7" w:rsidRPr="00E628F7" w:rsidRDefault="00E628F7" w:rsidP="00E628F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8F7">
        <w:rPr>
          <w:rFonts w:ascii="Times New Roman" w:hAnsi="Times New Roman" w:cs="Times New Roman"/>
          <w:sz w:val="24"/>
          <w:szCs w:val="24"/>
        </w:rPr>
        <w:t>U cilju jačanja učinkovitosti provedbe prava intelektualnog vlasništva u 2023.</w:t>
      </w:r>
      <w:r w:rsidR="0063161E">
        <w:rPr>
          <w:rFonts w:ascii="Times New Roman" w:hAnsi="Times New Roman" w:cs="Times New Roman"/>
          <w:sz w:val="24"/>
          <w:szCs w:val="24"/>
        </w:rPr>
        <w:t xml:space="preserve"> </w:t>
      </w:r>
      <w:r w:rsidRPr="00E628F7">
        <w:rPr>
          <w:rFonts w:ascii="Times New Roman" w:hAnsi="Times New Roman" w:cs="Times New Roman"/>
          <w:sz w:val="24"/>
          <w:szCs w:val="24"/>
        </w:rPr>
        <w:t>godini</w:t>
      </w:r>
      <w:r w:rsidR="0063161E">
        <w:rPr>
          <w:rFonts w:ascii="Times New Roman" w:hAnsi="Times New Roman" w:cs="Times New Roman"/>
          <w:sz w:val="24"/>
          <w:szCs w:val="24"/>
        </w:rPr>
        <w:t xml:space="preserve"> provođene su redovne aktivnosti</w:t>
      </w:r>
      <w:r w:rsidRPr="00E628F7">
        <w:rPr>
          <w:rFonts w:ascii="Times New Roman" w:hAnsi="Times New Roman" w:cs="Times New Roman"/>
          <w:sz w:val="24"/>
          <w:szCs w:val="24"/>
        </w:rPr>
        <w:t xml:space="preserve"> </w:t>
      </w:r>
      <w:r w:rsidR="0063161E">
        <w:rPr>
          <w:rFonts w:ascii="Times New Roman" w:hAnsi="Times New Roman" w:cs="Times New Roman"/>
          <w:sz w:val="24"/>
          <w:szCs w:val="24"/>
        </w:rPr>
        <w:t xml:space="preserve">na </w:t>
      </w:r>
      <w:r w:rsidRPr="00E628F7">
        <w:rPr>
          <w:rFonts w:ascii="Times New Roman" w:hAnsi="Times New Roman" w:cs="Times New Roman"/>
          <w:sz w:val="24"/>
          <w:szCs w:val="24"/>
        </w:rPr>
        <w:t>razv</w:t>
      </w:r>
      <w:r w:rsidR="0063161E">
        <w:rPr>
          <w:rFonts w:ascii="Times New Roman" w:hAnsi="Times New Roman" w:cs="Times New Roman"/>
          <w:sz w:val="24"/>
          <w:szCs w:val="24"/>
        </w:rPr>
        <w:t>oj</w:t>
      </w:r>
      <w:r w:rsidRPr="00E628F7">
        <w:rPr>
          <w:rFonts w:ascii="Times New Roman" w:hAnsi="Times New Roman" w:cs="Times New Roman"/>
          <w:sz w:val="24"/>
          <w:szCs w:val="24"/>
        </w:rPr>
        <w:t xml:space="preserve">u </w:t>
      </w:r>
      <w:r w:rsidR="0063161E" w:rsidRPr="00E628F7">
        <w:rPr>
          <w:rFonts w:ascii="Times New Roman" w:hAnsi="Times New Roman" w:cs="Times New Roman"/>
          <w:sz w:val="24"/>
          <w:szCs w:val="24"/>
        </w:rPr>
        <w:t>specijalističk</w:t>
      </w:r>
      <w:r w:rsidR="0063161E">
        <w:rPr>
          <w:rFonts w:ascii="Times New Roman" w:hAnsi="Times New Roman" w:cs="Times New Roman"/>
          <w:sz w:val="24"/>
          <w:szCs w:val="24"/>
        </w:rPr>
        <w:t>ih</w:t>
      </w:r>
      <w:r w:rsidR="0063161E" w:rsidRPr="00E628F7">
        <w:rPr>
          <w:rFonts w:ascii="Times New Roman" w:hAnsi="Times New Roman" w:cs="Times New Roman"/>
          <w:sz w:val="24"/>
          <w:szCs w:val="24"/>
        </w:rPr>
        <w:t xml:space="preserve"> </w:t>
      </w:r>
      <w:r w:rsidRPr="00E628F7">
        <w:rPr>
          <w:rFonts w:ascii="Times New Roman" w:hAnsi="Times New Roman" w:cs="Times New Roman"/>
          <w:sz w:val="24"/>
          <w:szCs w:val="24"/>
        </w:rPr>
        <w:t xml:space="preserve">znanja iz područja intelektualnog vlasništva u pravosudnim i upravnim tijelima nadležnima za provedbu prava organiziranjem programa </w:t>
      </w:r>
      <w:r w:rsidR="0063161E">
        <w:rPr>
          <w:rFonts w:ascii="Times New Roman" w:hAnsi="Times New Roman" w:cs="Times New Roman"/>
          <w:sz w:val="24"/>
          <w:szCs w:val="24"/>
        </w:rPr>
        <w:t xml:space="preserve">stručnog </w:t>
      </w:r>
      <w:r w:rsidRPr="00E628F7">
        <w:rPr>
          <w:rFonts w:ascii="Times New Roman" w:hAnsi="Times New Roman" w:cs="Times New Roman"/>
          <w:sz w:val="24"/>
          <w:szCs w:val="24"/>
        </w:rPr>
        <w:t>usavršavanja u okviru suradnje DZIV-a i Pravosudne akademije te osiguranjem sudjelovanja pravosudnih djelatnika u programima Ureda Europske unije za intelektualno vlasništvo i Europskog patentnog ureda namijenjenih pravosudnim tijelima</w:t>
      </w:r>
      <w:r w:rsidR="0063161E">
        <w:rPr>
          <w:rFonts w:ascii="Times New Roman" w:hAnsi="Times New Roman" w:cs="Times New Roman"/>
          <w:sz w:val="24"/>
          <w:szCs w:val="24"/>
        </w:rPr>
        <w:t xml:space="preserve">. Provođene su i razne aktivnosti usmjerene na suzbijanje </w:t>
      </w:r>
      <w:r w:rsidR="0063161E" w:rsidRPr="00E628F7">
        <w:rPr>
          <w:rFonts w:ascii="Times New Roman" w:hAnsi="Times New Roman" w:cs="Times New Roman"/>
          <w:sz w:val="24"/>
          <w:szCs w:val="24"/>
        </w:rPr>
        <w:t xml:space="preserve">krivotvorenja i piratstva </w:t>
      </w:r>
      <w:r w:rsidR="0063161E">
        <w:rPr>
          <w:rFonts w:ascii="Times New Roman" w:hAnsi="Times New Roman" w:cs="Times New Roman"/>
          <w:sz w:val="24"/>
          <w:szCs w:val="24"/>
        </w:rPr>
        <w:t xml:space="preserve">odnosno suzbijanja prometa proizvodima kojima se povređuju prava intelektualnog vlasništva, prvenstveno </w:t>
      </w:r>
      <w:r w:rsidRPr="00E628F7">
        <w:rPr>
          <w:rFonts w:ascii="Times New Roman" w:hAnsi="Times New Roman" w:cs="Times New Roman"/>
          <w:sz w:val="24"/>
          <w:szCs w:val="24"/>
        </w:rPr>
        <w:t xml:space="preserve">daljnjim razvojem sadržaja mrežne stranice "Stop krivotvorenju i piratstvu" u cijelosti posvećene problematici provedbe prava intelektualnog vlasništva te promotivnim aktivnostima putem društvenih mreža. </w:t>
      </w:r>
    </w:p>
    <w:p w14:paraId="23B766CE" w14:textId="77777777" w:rsidR="0029177C" w:rsidRPr="004C6DBF" w:rsidRDefault="0029177C" w:rsidP="00AA4EFD">
      <w:pPr>
        <w:pStyle w:val="Heading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DBF">
        <w:rPr>
          <w:rFonts w:ascii="Times New Roman" w:hAnsi="Times New Roman" w:cs="Times New Roman"/>
          <w:b/>
          <w:bCs/>
          <w:sz w:val="24"/>
          <w:szCs w:val="24"/>
        </w:rPr>
        <w:t>Cilj 4. Povećati stupanj korištenja sustava zaštite intelektualnog vlasništva od strane domaćih subjekata</w:t>
      </w:r>
    </w:p>
    <w:p w14:paraId="4DEFB24B" w14:textId="416F8516" w:rsidR="0029177C" w:rsidRPr="004C6DBF" w:rsidRDefault="0029177C" w:rsidP="00AA4EFD">
      <w:pPr>
        <w:pStyle w:val="Heading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DBF">
        <w:rPr>
          <w:rFonts w:ascii="Times New Roman" w:hAnsi="Times New Roman" w:cs="Times New Roman"/>
          <w:b/>
          <w:bCs/>
          <w:sz w:val="24"/>
          <w:szCs w:val="24"/>
        </w:rPr>
        <w:t>Opis provedbe cilja programa</w:t>
      </w:r>
    </w:p>
    <w:p w14:paraId="6E518178" w14:textId="6EC60FAE" w:rsidR="00F613D4" w:rsidRDefault="00F613D4" w:rsidP="00F613D4">
      <w:pPr>
        <w:rPr>
          <w:highlight w:val="yellow"/>
        </w:rPr>
      </w:pPr>
    </w:p>
    <w:p w14:paraId="33C07ADB" w14:textId="357626DF" w:rsidR="007E2BF2" w:rsidRPr="00197ECB" w:rsidRDefault="00B141B6" w:rsidP="007E2BF2">
      <w:pPr>
        <w:jc w:val="both"/>
        <w:rPr>
          <w:rFonts w:ascii="Times New Roman" w:hAnsi="Times New Roman" w:cs="Times New Roman"/>
          <w:sz w:val="24"/>
          <w:szCs w:val="24"/>
        </w:rPr>
      </w:pPr>
      <w:r w:rsidRPr="00B141B6">
        <w:rPr>
          <w:rFonts w:ascii="Times New Roman" w:hAnsi="Times New Roman" w:cs="Times New Roman"/>
          <w:sz w:val="24"/>
          <w:szCs w:val="24"/>
        </w:rPr>
        <w:t xml:space="preserve">Provođene su daljnje mjere i aktivnosti stručne, edukacijske, informacijske i projektne potpore gospodarskim i društvenim sektorima, osobito poduzetničkom i javnom znanstveno-istraživačkom sektoru, radi učinkovite zaštite i upravljanja intelektualnim vlasništvom. </w:t>
      </w:r>
      <w:r w:rsidR="00042D0A" w:rsidRPr="00B141B6">
        <w:rPr>
          <w:rFonts w:ascii="Times New Roman" w:hAnsi="Times New Roman" w:cs="Times New Roman"/>
          <w:sz w:val="24"/>
          <w:szCs w:val="24"/>
        </w:rPr>
        <w:lastRenderedPageBreak/>
        <w:t>Unaprjeđenjem dostupnosti poduzetnicima prilagođenih informacija o intelektualnom vlasništvu, daljnjim razvojem alata i inicijativa namijenjenih većoj dostupnosti ovih informacija, provedbom suradničkih aktivnosti s Hrvatskom agencijom za malo gospodarstvo, inovacije i investicije (HAMAG-BICRO) i  mrežom poduzetničkih potpornih institucija (BOND) na educiranju zaposlenika institucija i poduzetnika o zaštiti i upravljanju intelektualnim vlasništvom te osiguravanjem</w:t>
      </w:r>
      <w:r w:rsidR="00AD601F">
        <w:rPr>
          <w:rFonts w:ascii="Times New Roman" w:hAnsi="Times New Roman" w:cs="Times New Roman"/>
          <w:sz w:val="24"/>
          <w:szCs w:val="24"/>
        </w:rPr>
        <w:t xml:space="preserve"> stručne pomoći radi dobivanje</w:t>
      </w:r>
      <w:r w:rsidR="00042D0A" w:rsidRPr="00B141B6">
        <w:rPr>
          <w:rFonts w:ascii="Times New Roman" w:hAnsi="Times New Roman" w:cs="Times New Roman"/>
          <w:sz w:val="24"/>
          <w:szCs w:val="24"/>
        </w:rPr>
        <w:t xml:space="preserve"> financijske potpore iz namjenskih sredstava EU-a za zaštitu i razvoj strategije upravljanja intelektualnim vlasništvom poduzetnika iz skupine malih i srednjih poduzeća</w:t>
      </w:r>
      <w:r w:rsidR="009C0D0A">
        <w:rPr>
          <w:rFonts w:ascii="Times New Roman" w:hAnsi="Times New Roman" w:cs="Times New Roman"/>
          <w:sz w:val="24"/>
          <w:szCs w:val="24"/>
        </w:rPr>
        <w:t>,</w:t>
      </w:r>
      <w:r w:rsidR="00042D0A" w:rsidRPr="00B141B6">
        <w:rPr>
          <w:rFonts w:ascii="Times New Roman" w:hAnsi="Times New Roman" w:cs="Times New Roman"/>
          <w:sz w:val="24"/>
          <w:szCs w:val="24"/>
        </w:rPr>
        <w:t xml:space="preserve"> ostvarene su </w:t>
      </w:r>
      <w:r w:rsidR="009C0D0A">
        <w:rPr>
          <w:rFonts w:ascii="Times New Roman" w:hAnsi="Times New Roman" w:cs="Times New Roman"/>
          <w:sz w:val="24"/>
          <w:szCs w:val="24"/>
        </w:rPr>
        <w:t>aktivnosti u</w:t>
      </w:r>
      <w:r w:rsidR="00042D0A" w:rsidRPr="00B141B6">
        <w:rPr>
          <w:rFonts w:ascii="Times New Roman" w:hAnsi="Times New Roman" w:cs="Times New Roman"/>
          <w:sz w:val="24"/>
          <w:szCs w:val="24"/>
        </w:rPr>
        <w:t>smjerene na jačanje kapaciteta poduzetničkog sektora za upravljanje intelektualnim vlasništvom.</w:t>
      </w:r>
      <w:r w:rsidR="007E2BF2">
        <w:rPr>
          <w:rFonts w:ascii="Times New Roman" w:hAnsi="Times New Roman" w:cs="Times New Roman"/>
          <w:sz w:val="24"/>
          <w:szCs w:val="24"/>
        </w:rPr>
        <w:t xml:space="preserve"> </w:t>
      </w:r>
      <w:r w:rsidR="007E2BF2" w:rsidRPr="00197ECB">
        <w:rPr>
          <w:rFonts w:ascii="Times New Roman" w:hAnsi="Times New Roman" w:cs="Times New Roman"/>
          <w:sz w:val="24"/>
          <w:szCs w:val="24"/>
        </w:rPr>
        <w:t xml:space="preserve">Provedbom više programa izobrazbe u području zaštite i upravljanja intelektualnim vlasništvom u kojem su sudjelovali polaznici iz javnih znanstvenoistraživačkih institucija i poduzetničkog sektora pružena je daljnja potpora prijenosu znanja iz javnog znanstvenoistraživačkog sektora u gospodarstvo. </w:t>
      </w:r>
      <w:r w:rsidR="00AD601F">
        <w:rPr>
          <w:rFonts w:ascii="Times New Roman" w:hAnsi="Times New Roman" w:cs="Times New Roman"/>
          <w:sz w:val="24"/>
          <w:szCs w:val="24"/>
        </w:rPr>
        <w:t xml:space="preserve">Također, </w:t>
      </w:r>
      <w:r w:rsidR="007E2BF2" w:rsidRPr="00197ECB">
        <w:rPr>
          <w:rFonts w:ascii="Times New Roman" w:hAnsi="Times New Roman" w:cs="Times New Roman"/>
          <w:sz w:val="24"/>
          <w:szCs w:val="24"/>
        </w:rPr>
        <w:t>provedeno je više programa edukacij</w:t>
      </w:r>
      <w:r w:rsidR="00AD601F">
        <w:rPr>
          <w:rFonts w:ascii="Times New Roman" w:hAnsi="Times New Roman" w:cs="Times New Roman"/>
          <w:sz w:val="24"/>
          <w:szCs w:val="24"/>
        </w:rPr>
        <w:t>e</w:t>
      </w:r>
      <w:r w:rsidR="007E2BF2" w:rsidRPr="00197ECB">
        <w:rPr>
          <w:rFonts w:ascii="Times New Roman" w:hAnsi="Times New Roman" w:cs="Times New Roman"/>
          <w:sz w:val="24"/>
          <w:szCs w:val="24"/>
        </w:rPr>
        <w:t xml:space="preserve"> o intelektualnom vlasništvu za nastavnike srednjih škola, sveučilišne nastavnike, studente i učenike srednjih škola.</w:t>
      </w:r>
    </w:p>
    <w:p w14:paraId="0684E7E2" w14:textId="77777777" w:rsidR="007E2BF2" w:rsidRPr="00B141B6" w:rsidRDefault="007E2BF2" w:rsidP="00042D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50DE8" w14:textId="3857C54B" w:rsidR="0029177C" w:rsidRPr="001924C7" w:rsidRDefault="0029177C" w:rsidP="00AA4EFD">
      <w:pPr>
        <w:pStyle w:val="Heading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4F6">
        <w:rPr>
          <w:rFonts w:ascii="Times New Roman" w:hAnsi="Times New Roman" w:cs="Times New Roman"/>
          <w:b/>
          <w:bCs/>
          <w:sz w:val="24"/>
          <w:szCs w:val="24"/>
        </w:rPr>
        <w:t>Pokazatelji učinka</w:t>
      </w:r>
    </w:p>
    <w:p w14:paraId="1A389BCD" w14:textId="77777777" w:rsidR="009E6E92" w:rsidRPr="001924C7" w:rsidRDefault="009E6E92" w:rsidP="009E6E92"/>
    <w:p w14:paraId="7598177F" w14:textId="77777777" w:rsidR="00277B2E" w:rsidRPr="00277B2E" w:rsidRDefault="00277B2E" w:rsidP="00AA4EFD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3FB5A69" w14:textId="77777777" w:rsidR="00BB70BF" w:rsidRPr="00AA4EFD" w:rsidRDefault="00BB70BF" w:rsidP="00EA20A0">
      <w:pPr>
        <w:pStyle w:val="Heading8"/>
        <w:rPr>
          <w:rFonts w:ascii="Times New Roman" w:hAnsi="Times New Roman" w:cs="Times New Roman"/>
          <w:b/>
        </w:rPr>
      </w:pPr>
      <w:r w:rsidRPr="00AA4EFD">
        <w:rPr>
          <w:rFonts w:ascii="Times New Roman" w:hAnsi="Times New Roman" w:cs="Times New Roman"/>
          <w:b/>
        </w:rPr>
        <w:t>Pokazatelji učinka</w:t>
      </w:r>
    </w:p>
    <w:tbl>
      <w:tblPr>
        <w:tblStyle w:val="StilTablice"/>
        <w:tblW w:w="9277" w:type="dxa"/>
        <w:jc w:val="center"/>
        <w:tblLook w:val="04A0" w:firstRow="1" w:lastRow="0" w:firstColumn="1" w:lastColumn="0" w:noHBand="0" w:noVBand="1"/>
      </w:tblPr>
      <w:tblGrid>
        <w:gridCol w:w="2033"/>
        <w:gridCol w:w="2080"/>
        <w:gridCol w:w="1041"/>
        <w:gridCol w:w="1103"/>
        <w:gridCol w:w="989"/>
        <w:gridCol w:w="928"/>
        <w:gridCol w:w="1103"/>
      </w:tblGrid>
      <w:tr w:rsidR="008F0A10" w:rsidRPr="00AA4EFD" w14:paraId="3A870019" w14:textId="77777777" w:rsidTr="008F0A10">
        <w:trPr>
          <w:jc w:val="center"/>
        </w:trPr>
        <w:tc>
          <w:tcPr>
            <w:tcW w:w="2119" w:type="dxa"/>
            <w:shd w:val="clear" w:color="auto" w:fill="auto"/>
          </w:tcPr>
          <w:p w14:paraId="3CC86189" w14:textId="77777777" w:rsidR="008F0A10" w:rsidRPr="00AA4EFD" w:rsidRDefault="008F0A10" w:rsidP="00EA20A0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Pokazatelj učinka</w:t>
            </w:r>
          </w:p>
        </w:tc>
        <w:tc>
          <w:tcPr>
            <w:tcW w:w="2146" w:type="dxa"/>
            <w:shd w:val="clear" w:color="auto" w:fill="auto"/>
          </w:tcPr>
          <w:p w14:paraId="6E52941E" w14:textId="77777777" w:rsidR="008F0A10" w:rsidRPr="00AA4EFD" w:rsidRDefault="008F0A10" w:rsidP="00EA20A0">
            <w:pPr>
              <w:pStyle w:val="CellHeader"/>
              <w:jc w:val="center"/>
              <w:rPr>
                <w:rFonts w:cs="Times New Roman"/>
                <w:lang w:val="hr-HR"/>
              </w:rPr>
            </w:pPr>
            <w:r w:rsidRPr="00AA4EFD">
              <w:rPr>
                <w:rFonts w:cs="Times New Roman"/>
                <w:lang w:val="hr-HR"/>
              </w:rPr>
              <w:t>Definicija</w:t>
            </w:r>
          </w:p>
        </w:tc>
        <w:tc>
          <w:tcPr>
            <w:tcW w:w="1043" w:type="dxa"/>
            <w:shd w:val="clear" w:color="auto" w:fill="auto"/>
          </w:tcPr>
          <w:p w14:paraId="71092A72" w14:textId="77777777" w:rsidR="008F0A10" w:rsidRPr="00AA4EFD" w:rsidRDefault="008F0A10" w:rsidP="00EA20A0">
            <w:pPr>
              <w:pStyle w:val="CellHeader"/>
              <w:jc w:val="center"/>
              <w:rPr>
                <w:rFonts w:cs="Times New Roman"/>
                <w:lang w:val="hr-HR"/>
              </w:rPr>
            </w:pPr>
            <w:r w:rsidRPr="00AA4EFD">
              <w:rPr>
                <w:rFonts w:cs="Times New Roman"/>
                <w:lang w:val="hr-HR"/>
              </w:rPr>
              <w:t>Jedinica</w:t>
            </w:r>
          </w:p>
        </w:tc>
        <w:tc>
          <w:tcPr>
            <w:tcW w:w="1102" w:type="dxa"/>
            <w:shd w:val="clear" w:color="auto" w:fill="auto"/>
          </w:tcPr>
          <w:p w14:paraId="07AE58D2" w14:textId="77777777" w:rsidR="008F0A10" w:rsidRPr="00AA4EFD" w:rsidRDefault="008F0A10" w:rsidP="00EA20A0">
            <w:pPr>
              <w:pStyle w:val="CellHeader"/>
              <w:jc w:val="center"/>
              <w:rPr>
                <w:rFonts w:cs="Times New Roman"/>
                <w:lang w:val="hr-HR"/>
              </w:rPr>
            </w:pPr>
            <w:r w:rsidRPr="00AA4EFD">
              <w:rPr>
                <w:rFonts w:cs="Times New Roman"/>
                <w:lang w:val="hr-HR"/>
              </w:rPr>
              <w:t>Polazna vrijednost</w:t>
            </w:r>
          </w:p>
        </w:tc>
        <w:tc>
          <w:tcPr>
            <w:tcW w:w="990" w:type="dxa"/>
            <w:shd w:val="clear" w:color="auto" w:fill="auto"/>
          </w:tcPr>
          <w:p w14:paraId="46921813" w14:textId="77777777" w:rsidR="008F0A10" w:rsidRPr="00AA4EFD" w:rsidRDefault="008F0A10" w:rsidP="00EA20A0">
            <w:pPr>
              <w:pStyle w:val="CellHeader"/>
              <w:jc w:val="center"/>
              <w:rPr>
                <w:rFonts w:cs="Times New Roman"/>
                <w:lang w:val="hr-HR"/>
              </w:rPr>
            </w:pPr>
            <w:r w:rsidRPr="00AA4EFD">
              <w:rPr>
                <w:rFonts w:cs="Times New Roman"/>
                <w:lang w:val="hr-HR"/>
              </w:rPr>
              <w:t>Izvor podataka</w:t>
            </w:r>
          </w:p>
        </w:tc>
        <w:tc>
          <w:tcPr>
            <w:tcW w:w="929" w:type="dxa"/>
            <w:shd w:val="clear" w:color="auto" w:fill="auto"/>
          </w:tcPr>
          <w:p w14:paraId="6DB27C0C" w14:textId="77777777" w:rsidR="008F0A10" w:rsidRPr="00AA4EFD" w:rsidRDefault="008F0A10" w:rsidP="00EA20A0">
            <w:pPr>
              <w:pStyle w:val="CellHeader"/>
              <w:jc w:val="center"/>
              <w:rPr>
                <w:rFonts w:cs="Times New Roman"/>
                <w:lang w:val="hr-HR"/>
              </w:rPr>
            </w:pPr>
            <w:r w:rsidRPr="00AA4EFD">
              <w:rPr>
                <w:rFonts w:cs="Times New Roman"/>
                <w:lang w:val="hr-HR"/>
              </w:rPr>
              <w:t>Ciljana vrijednost (2023.)</w:t>
            </w:r>
          </w:p>
        </w:tc>
        <w:tc>
          <w:tcPr>
            <w:tcW w:w="948" w:type="dxa"/>
            <w:shd w:val="clear" w:color="auto" w:fill="auto"/>
          </w:tcPr>
          <w:p w14:paraId="734DCED1" w14:textId="62450853" w:rsidR="008F0A10" w:rsidRPr="00AA4EFD" w:rsidRDefault="008F0A10" w:rsidP="00EA20A0">
            <w:pPr>
              <w:pStyle w:val="CellHeader"/>
              <w:jc w:val="center"/>
              <w:rPr>
                <w:rFonts w:cs="Times New Roman"/>
                <w:lang w:val="hr-HR"/>
              </w:rPr>
            </w:pPr>
            <w:r w:rsidRPr="00AA4EFD">
              <w:rPr>
                <w:rFonts w:cs="Times New Roman"/>
                <w:lang w:val="hr-HR"/>
              </w:rPr>
              <w:t>Ostvarena vrijednost (2023.)</w:t>
            </w:r>
          </w:p>
        </w:tc>
      </w:tr>
      <w:tr w:rsidR="008F0A10" w:rsidRPr="00AA4EFD" w14:paraId="1CD270AF" w14:textId="77777777" w:rsidTr="008F0A10">
        <w:trPr>
          <w:jc w:val="center"/>
        </w:trPr>
        <w:tc>
          <w:tcPr>
            <w:tcW w:w="2119" w:type="dxa"/>
          </w:tcPr>
          <w:p w14:paraId="61964958" w14:textId="77777777" w:rsidR="008F0A10" w:rsidRPr="004C6DBF" w:rsidRDefault="008F0A10" w:rsidP="00E018D6">
            <w:pPr>
              <w:pStyle w:val="CellColumn"/>
              <w:jc w:val="left"/>
              <w:rPr>
                <w:rFonts w:cs="Times New Roman"/>
                <w:szCs w:val="20"/>
                <w:lang w:val="hr-HR"/>
              </w:rPr>
            </w:pPr>
            <w:r w:rsidRPr="004C6DBF">
              <w:rPr>
                <w:rFonts w:cs="Times New Roman"/>
                <w:lang w:val="hr-HR"/>
              </w:rPr>
              <w:t>Povećanje broja prijava industrijskog vlasništva u nacionalnom postupku (ukupno)</w:t>
            </w:r>
          </w:p>
          <w:p w14:paraId="5D88A895" w14:textId="77777777" w:rsidR="008F0A10" w:rsidRPr="004C6DBF" w:rsidRDefault="008F0A10" w:rsidP="00E018D6">
            <w:pPr>
              <w:pStyle w:val="CellColumn"/>
              <w:jc w:val="left"/>
              <w:rPr>
                <w:rFonts w:cs="Times New Roman"/>
                <w:szCs w:val="20"/>
                <w:lang w:val="hr-HR"/>
              </w:rPr>
            </w:pPr>
          </w:p>
          <w:p w14:paraId="681B85D0" w14:textId="77777777" w:rsidR="008F0A10" w:rsidRPr="004C6DBF" w:rsidRDefault="008F0A10" w:rsidP="007F610C">
            <w:pPr>
              <w:pStyle w:val="CellColumn"/>
              <w:jc w:val="left"/>
              <w:rPr>
                <w:rFonts w:cs="Times New Roman"/>
                <w:lang w:val="hr-HR"/>
              </w:rPr>
            </w:pPr>
          </w:p>
        </w:tc>
        <w:tc>
          <w:tcPr>
            <w:tcW w:w="2146" w:type="dxa"/>
          </w:tcPr>
          <w:p w14:paraId="02E96863" w14:textId="77777777" w:rsidR="008F0A10" w:rsidRPr="004C6DBF" w:rsidRDefault="008F0A10" w:rsidP="007F610C">
            <w:pPr>
              <w:pStyle w:val="CellColumn"/>
              <w:jc w:val="left"/>
              <w:rPr>
                <w:rFonts w:cs="Times New Roman"/>
                <w:lang w:val="hr-HR"/>
              </w:rPr>
            </w:pPr>
            <w:r w:rsidRPr="004C6DBF">
              <w:rPr>
                <w:rFonts w:cs="Times New Roman"/>
                <w:lang w:val="hr-HR"/>
              </w:rPr>
              <w:t>Ukupni broj prijava za zaštitu patenata (nacionalne prijave, PCT prijave – nacionalna faza), žiga (nacionalne prijave) i industrijskog dizajna (nacionalne prijave) – ne uključuje prijave za jedinstvenu zaštitu na ukupnom teritoriju Europske unije (žig i registrirani dizajn Europske unije)</w:t>
            </w:r>
          </w:p>
        </w:tc>
        <w:tc>
          <w:tcPr>
            <w:tcW w:w="1043" w:type="dxa"/>
          </w:tcPr>
          <w:p w14:paraId="4F56600D" w14:textId="77777777" w:rsidR="008F0A10" w:rsidRPr="00AA4EFD" w:rsidRDefault="008F0A10" w:rsidP="007F610C">
            <w:pPr>
              <w:rPr>
                <w:rFonts w:cs="Times New Roman"/>
                <w:highlight w:val="yellow"/>
              </w:rPr>
            </w:pPr>
            <w:r w:rsidRPr="004C6DBF">
              <w:rPr>
                <w:rFonts w:cs="Times New Roman"/>
              </w:rPr>
              <w:t>%</w:t>
            </w:r>
          </w:p>
        </w:tc>
        <w:tc>
          <w:tcPr>
            <w:tcW w:w="1102" w:type="dxa"/>
          </w:tcPr>
          <w:p w14:paraId="3FAFB482" w14:textId="77777777" w:rsidR="008F0A10" w:rsidRPr="00134866" w:rsidRDefault="008F0A10" w:rsidP="007F610C">
            <w:pPr>
              <w:spacing w:after="160" w:line="259" w:lineRule="auto"/>
              <w:rPr>
                <w:rFonts w:cs="Times New Roman"/>
              </w:rPr>
            </w:pPr>
            <w:r w:rsidRPr="00134866">
              <w:rPr>
                <w:rFonts w:cs="Times New Roman"/>
              </w:rPr>
              <w:t>1752 (2021.)</w:t>
            </w:r>
          </w:p>
        </w:tc>
        <w:tc>
          <w:tcPr>
            <w:tcW w:w="990" w:type="dxa"/>
          </w:tcPr>
          <w:p w14:paraId="5EB84062" w14:textId="77777777" w:rsidR="008F0A10" w:rsidRPr="00134866" w:rsidRDefault="008F0A10" w:rsidP="00E018D6">
            <w:pPr>
              <w:pStyle w:val="CellColumn"/>
              <w:jc w:val="center"/>
              <w:rPr>
                <w:rFonts w:cs="Times New Roman"/>
                <w:szCs w:val="20"/>
                <w:lang w:val="hr-HR"/>
              </w:rPr>
            </w:pPr>
            <w:r w:rsidRPr="00134866">
              <w:rPr>
                <w:rFonts w:cs="Times New Roman"/>
                <w:lang w:val="hr-HR"/>
              </w:rPr>
              <w:t>DZIV</w:t>
            </w:r>
          </w:p>
          <w:p w14:paraId="52ACAB47" w14:textId="77777777" w:rsidR="008F0A10" w:rsidRPr="00134866" w:rsidRDefault="008F0A10" w:rsidP="007F610C">
            <w:pPr>
              <w:pStyle w:val="CellColumn"/>
              <w:jc w:val="center"/>
              <w:rPr>
                <w:rFonts w:cs="Times New Roman"/>
                <w:lang w:val="hr-HR"/>
              </w:rPr>
            </w:pPr>
          </w:p>
        </w:tc>
        <w:tc>
          <w:tcPr>
            <w:tcW w:w="929" w:type="dxa"/>
          </w:tcPr>
          <w:p w14:paraId="0C68E1AB" w14:textId="77777777" w:rsidR="008F0A10" w:rsidRPr="00134866" w:rsidRDefault="008F0A10" w:rsidP="007F610C">
            <w:pPr>
              <w:rPr>
                <w:rFonts w:cs="Times New Roman"/>
              </w:rPr>
            </w:pPr>
            <w:r w:rsidRPr="00134866">
              <w:rPr>
                <w:rFonts w:cs="Times New Roman"/>
              </w:rPr>
              <w:t>1%</w:t>
            </w:r>
          </w:p>
          <w:p w14:paraId="4533AAA5" w14:textId="791A71AB" w:rsidR="009D56D8" w:rsidRPr="00134866" w:rsidRDefault="009D56D8" w:rsidP="007F610C">
            <w:pPr>
              <w:rPr>
                <w:rFonts w:cs="Times New Roman"/>
              </w:rPr>
            </w:pPr>
            <w:r w:rsidRPr="00134866">
              <w:rPr>
                <w:rFonts w:cs="Times New Roman"/>
              </w:rPr>
              <w:t>(1770)</w:t>
            </w:r>
          </w:p>
        </w:tc>
        <w:tc>
          <w:tcPr>
            <w:tcW w:w="948" w:type="dxa"/>
          </w:tcPr>
          <w:p w14:paraId="0F2DFB60" w14:textId="4D1E7F7D" w:rsidR="008F0A10" w:rsidRPr="00134866" w:rsidRDefault="00134866" w:rsidP="007F610C">
            <w:pPr>
              <w:rPr>
                <w:rFonts w:cs="Times New Roman"/>
              </w:rPr>
            </w:pPr>
            <w:r w:rsidRPr="00134866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</w:t>
            </w:r>
            <w:r w:rsidRPr="00134866">
              <w:rPr>
                <w:rFonts w:cs="Times New Roman"/>
              </w:rPr>
              <w:t>8,9</w:t>
            </w:r>
            <w:r w:rsidR="008F0A10" w:rsidRPr="00134866">
              <w:rPr>
                <w:rFonts w:cs="Times New Roman"/>
              </w:rPr>
              <w:t>%</w:t>
            </w:r>
          </w:p>
          <w:p w14:paraId="6A264C56" w14:textId="5F5EA94A" w:rsidR="00134866" w:rsidRPr="00134866" w:rsidRDefault="00134866" w:rsidP="007F610C">
            <w:pPr>
              <w:rPr>
                <w:rFonts w:cs="Times New Roman"/>
              </w:rPr>
            </w:pPr>
            <w:r w:rsidRPr="00134866">
              <w:rPr>
                <w:rFonts w:cs="Times New Roman"/>
              </w:rPr>
              <w:t>(1612)</w:t>
            </w:r>
          </w:p>
        </w:tc>
      </w:tr>
      <w:tr w:rsidR="008F0A10" w:rsidRPr="00AA4EFD" w14:paraId="180024A4" w14:textId="77777777" w:rsidTr="008F0A10">
        <w:trPr>
          <w:jc w:val="center"/>
        </w:trPr>
        <w:tc>
          <w:tcPr>
            <w:tcW w:w="2119" w:type="dxa"/>
          </w:tcPr>
          <w:p w14:paraId="5039AEF5" w14:textId="77777777" w:rsidR="008F0A10" w:rsidRPr="004C6DBF" w:rsidRDefault="008F0A10" w:rsidP="007F610C">
            <w:pPr>
              <w:pStyle w:val="CellColumn"/>
              <w:jc w:val="left"/>
              <w:rPr>
                <w:rFonts w:cs="Times New Roman"/>
                <w:lang w:val="hr-HR"/>
              </w:rPr>
            </w:pPr>
            <w:r w:rsidRPr="004C6DBF">
              <w:rPr>
                <w:rFonts w:cs="Times New Roman"/>
                <w:lang w:val="hr-HR"/>
              </w:rPr>
              <w:t xml:space="preserve">Povećanje vrijednosti Globalnog inovacijskog indeksa Hrvatske u kategorijama rezultata inovacijskih i kreativnih  djelatnosti koji uključuju prava intelektualnog vlasništva (zbroj vrijednosti </w:t>
            </w:r>
            <w:proofErr w:type="spellStart"/>
            <w:r w:rsidRPr="004C6DBF">
              <w:rPr>
                <w:rFonts w:cs="Times New Roman"/>
                <w:lang w:val="hr-HR"/>
              </w:rPr>
              <w:t>paremetara</w:t>
            </w:r>
            <w:proofErr w:type="spellEnd"/>
            <w:r w:rsidRPr="004C6DBF">
              <w:rPr>
                <w:rFonts w:cs="Times New Roman"/>
                <w:lang w:val="hr-HR"/>
              </w:rPr>
              <w:t>)</w:t>
            </w:r>
          </w:p>
        </w:tc>
        <w:tc>
          <w:tcPr>
            <w:tcW w:w="2146" w:type="dxa"/>
          </w:tcPr>
          <w:p w14:paraId="4FF9CE7C" w14:textId="110FE07D" w:rsidR="008F0A10" w:rsidRPr="004C6DBF" w:rsidRDefault="008F0A10" w:rsidP="007F610C">
            <w:pPr>
              <w:pStyle w:val="CellColumn"/>
              <w:jc w:val="left"/>
              <w:rPr>
                <w:rFonts w:cs="Times New Roman"/>
                <w:lang w:val="hr-HR"/>
              </w:rPr>
            </w:pPr>
            <w:r w:rsidRPr="004C6DBF">
              <w:rPr>
                <w:rFonts w:cs="Times New Roman"/>
                <w:lang w:val="hr-HR"/>
              </w:rPr>
              <w:t>-</w:t>
            </w:r>
            <w:r w:rsidRPr="004C6DBF">
              <w:rPr>
                <w:rFonts w:cs="Times New Roman"/>
                <w:lang w:val="hr-HR"/>
              </w:rPr>
              <w:tab/>
              <w:t>Rezultati u području znanja i tehnologije (</w:t>
            </w:r>
            <w:proofErr w:type="spellStart"/>
            <w:r w:rsidRPr="004C6DBF">
              <w:rPr>
                <w:rFonts w:cs="Times New Roman"/>
                <w:lang w:val="hr-HR"/>
              </w:rPr>
              <w:t>Knowledge</w:t>
            </w:r>
            <w:proofErr w:type="spellEnd"/>
            <w:r w:rsidRPr="004C6DBF">
              <w:rPr>
                <w:rFonts w:cs="Times New Roman"/>
                <w:lang w:val="hr-HR"/>
              </w:rPr>
              <w:t xml:space="preserve"> </w:t>
            </w:r>
            <w:proofErr w:type="spellStart"/>
            <w:r w:rsidRPr="004C6DBF">
              <w:rPr>
                <w:rFonts w:cs="Times New Roman"/>
                <w:lang w:val="hr-HR"/>
              </w:rPr>
              <w:t>and</w:t>
            </w:r>
            <w:proofErr w:type="spellEnd"/>
            <w:r w:rsidRPr="004C6DBF">
              <w:rPr>
                <w:rFonts w:cs="Times New Roman"/>
                <w:lang w:val="hr-HR"/>
              </w:rPr>
              <w:t xml:space="preserve"> </w:t>
            </w:r>
            <w:proofErr w:type="spellStart"/>
            <w:r w:rsidRPr="004C6DBF">
              <w:rPr>
                <w:rFonts w:cs="Times New Roman"/>
                <w:lang w:val="hr-HR"/>
              </w:rPr>
              <w:t>technology</w:t>
            </w:r>
            <w:proofErr w:type="spellEnd"/>
            <w:r w:rsidRPr="004C6DBF">
              <w:rPr>
                <w:rFonts w:cs="Times New Roman"/>
                <w:lang w:val="hr-HR"/>
              </w:rPr>
              <w:t xml:space="preserve"> </w:t>
            </w:r>
            <w:proofErr w:type="spellStart"/>
            <w:r w:rsidRPr="004C6DBF">
              <w:rPr>
                <w:rFonts w:cs="Times New Roman"/>
                <w:lang w:val="hr-HR"/>
              </w:rPr>
              <w:t>outputs</w:t>
            </w:r>
            <w:proofErr w:type="spellEnd"/>
            <w:r w:rsidRPr="004C6DBF">
              <w:rPr>
                <w:rFonts w:cs="Times New Roman"/>
                <w:lang w:val="hr-HR"/>
              </w:rPr>
              <w:t xml:space="preserve">) </w:t>
            </w:r>
          </w:p>
          <w:p w14:paraId="3D7350F3" w14:textId="77777777" w:rsidR="008F0A10" w:rsidRPr="004C6DBF" w:rsidRDefault="008F0A10" w:rsidP="007F610C">
            <w:pPr>
              <w:pStyle w:val="CellColumn"/>
              <w:jc w:val="left"/>
              <w:rPr>
                <w:rFonts w:cs="Times New Roman"/>
                <w:lang w:val="hr-HR"/>
              </w:rPr>
            </w:pPr>
            <w:r w:rsidRPr="004C6DBF">
              <w:rPr>
                <w:rFonts w:cs="Times New Roman"/>
                <w:lang w:val="hr-HR"/>
              </w:rPr>
              <w:t>-</w:t>
            </w:r>
            <w:r w:rsidRPr="004C6DBF">
              <w:rPr>
                <w:rFonts w:cs="Times New Roman"/>
                <w:lang w:val="hr-HR"/>
              </w:rPr>
              <w:tab/>
              <w:t>Rezultati u području kreativnih djelatnosti (</w:t>
            </w:r>
            <w:proofErr w:type="spellStart"/>
            <w:r w:rsidRPr="004C6DBF">
              <w:rPr>
                <w:rFonts w:cs="Times New Roman"/>
                <w:lang w:val="hr-HR"/>
              </w:rPr>
              <w:t>Cretaive</w:t>
            </w:r>
            <w:proofErr w:type="spellEnd"/>
            <w:r w:rsidRPr="004C6DBF">
              <w:rPr>
                <w:rFonts w:cs="Times New Roman"/>
                <w:lang w:val="hr-HR"/>
              </w:rPr>
              <w:t xml:space="preserve"> </w:t>
            </w:r>
            <w:proofErr w:type="spellStart"/>
            <w:r w:rsidRPr="004C6DBF">
              <w:rPr>
                <w:rFonts w:cs="Times New Roman"/>
                <w:lang w:val="hr-HR"/>
              </w:rPr>
              <w:t>outputs</w:t>
            </w:r>
            <w:proofErr w:type="spellEnd"/>
            <w:r w:rsidRPr="004C6DBF">
              <w:rPr>
                <w:rFonts w:cs="Times New Roman"/>
                <w:lang w:val="hr-HR"/>
              </w:rPr>
              <w:t>)</w:t>
            </w:r>
          </w:p>
        </w:tc>
        <w:tc>
          <w:tcPr>
            <w:tcW w:w="1043" w:type="dxa"/>
          </w:tcPr>
          <w:p w14:paraId="0BF55552" w14:textId="30928365" w:rsidR="008F0A10" w:rsidRPr="004C6DBF" w:rsidRDefault="008F0A10" w:rsidP="007F610C">
            <w:pPr>
              <w:rPr>
                <w:rFonts w:cs="Times New Roman"/>
              </w:rPr>
            </w:pPr>
            <w:r w:rsidRPr="004C6DBF">
              <w:rPr>
                <w:rFonts w:cs="Times New Roman"/>
              </w:rPr>
              <w:t xml:space="preserve">Vrijednost </w:t>
            </w:r>
            <w:r w:rsidRPr="004C6DBF">
              <w:rPr>
                <w:rFonts w:cs="Times New Roman"/>
                <w:szCs w:val="20"/>
              </w:rPr>
              <w:t xml:space="preserve"> </w:t>
            </w:r>
            <w:r w:rsidRPr="004C6DBF">
              <w:rPr>
                <w:rFonts w:cs="Times New Roman"/>
              </w:rPr>
              <w:t>pokazatelja</w:t>
            </w:r>
          </w:p>
        </w:tc>
        <w:tc>
          <w:tcPr>
            <w:tcW w:w="1102" w:type="dxa"/>
            <w:shd w:val="clear" w:color="auto" w:fill="auto"/>
          </w:tcPr>
          <w:p w14:paraId="5DD6D280" w14:textId="1790AB4E" w:rsidR="008F0A10" w:rsidRPr="00134866" w:rsidRDefault="008F0A10" w:rsidP="007F610C">
            <w:pPr>
              <w:rPr>
                <w:rFonts w:cs="Times New Roman"/>
              </w:rPr>
            </w:pPr>
            <w:r w:rsidRPr="00134866">
              <w:rPr>
                <w:rFonts w:cs="Times New Roman"/>
                <w:szCs w:val="20"/>
              </w:rPr>
              <w:t>55,1</w:t>
            </w:r>
            <w:r w:rsidRPr="00134866">
              <w:rPr>
                <w:rFonts w:cs="Times New Roman"/>
              </w:rPr>
              <w:t xml:space="preserve"> (</w:t>
            </w:r>
            <w:proofErr w:type="spellStart"/>
            <w:r w:rsidRPr="00134866">
              <w:rPr>
                <w:rFonts w:cs="Times New Roman"/>
              </w:rPr>
              <w:t>Knowledge</w:t>
            </w:r>
            <w:proofErr w:type="spellEnd"/>
            <w:r w:rsidRPr="00134866">
              <w:rPr>
                <w:rFonts w:cs="Times New Roman"/>
              </w:rPr>
              <w:t xml:space="preserve"> </w:t>
            </w:r>
            <w:proofErr w:type="spellStart"/>
            <w:r w:rsidRPr="00134866">
              <w:rPr>
                <w:rFonts w:cs="Times New Roman"/>
              </w:rPr>
              <w:t>and</w:t>
            </w:r>
            <w:proofErr w:type="spellEnd"/>
            <w:r w:rsidRPr="00134866">
              <w:rPr>
                <w:rFonts w:cs="Times New Roman"/>
              </w:rPr>
              <w:t xml:space="preserve"> </w:t>
            </w:r>
            <w:proofErr w:type="spellStart"/>
            <w:r w:rsidRPr="00134866">
              <w:rPr>
                <w:rFonts w:cs="Times New Roman"/>
              </w:rPr>
              <w:t>technology</w:t>
            </w:r>
            <w:proofErr w:type="spellEnd"/>
            <w:r w:rsidRPr="00134866">
              <w:rPr>
                <w:rFonts w:cs="Times New Roman"/>
              </w:rPr>
              <w:t xml:space="preserve"> </w:t>
            </w:r>
            <w:proofErr w:type="spellStart"/>
            <w:r w:rsidRPr="00134866">
              <w:rPr>
                <w:rFonts w:cs="Times New Roman"/>
              </w:rPr>
              <w:t>outputs</w:t>
            </w:r>
            <w:proofErr w:type="spellEnd"/>
            <w:r w:rsidRPr="00134866">
              <w:rPr>
                <w:rFonts w:cs="Times New Roman"/>
              </w:rPr>
              <w:t xml:space="preserve"> </w:t>
            </w:r>
            <w:r w:rsidRPr="00134866">
              <w:rPr>
                <w:rFonts w:cs="Times New Roman"/>
                <w:szCs w:val="20"/>
              </w:rPr>
              <w:t>26,9</w:t>
            </w:r>
            <w:r w:rsidRPr="00134866">
              <w:rPr>
                <w:rFonts w:cs="Times New Roman"/>
              </w:rPr>
              <w:t xml:space="preserve">; Creative </w:t>
            </w:r>
            <w:proofErr w:type="spellStart"/>
            <w:r w:rsidRPr="00134866">
              <w:rPr>
                <w:rFonts w:cs="Times New Roman"/>
              </w:rPr>
              <w:t>outputs</w:t>
            </w:r>
            <w:proofErr w:type="spellEnd"/>
            <w:r w:rsidRPr="00134866">
              <w:rPr>
                <w:rFonts w:cs="Times New Roman"/>
              </w:rPr>
              <w:t xml:space="preserve"> </w:t>
            </w:r>
            <w:r w:rsidRPr="00134866">
              <w:rPr>
                <w:rFonts w:cs="Times New Roman"/>
                <w:szCs w:val="20"/>
              </w:rPr>
              <w:t>28,2)</w:t>
            </w:r>
          </w:p>
          <w:p w14:paraId="15565CAF" w14:textId="24089ADE" w:rsidR="008F0A10" w:rsidRPr="00134866" w:rsidRDefault="008F0A10" w:rsidP="007F610C">
            <w:pPr>
              <w:rPr>
                <w:rFonts w:cs="Times New Roman"/>
              </w:rPr>
            </w:pPr>
            <w:r w:rsidRPr="00134866">
              <w:rPr>
                <w:rFonts w:cs="Times New Roman"/>
              </w:rPr>
              <w:t>(</w:t>
            </w:r>
            <w:r w:rsidRPr="00134866">
              <w:rPr>
                <w:rFonts w:cs="Times New Roman"/>
                <w:szCs w:val="20"/>
              </w:rPr>
              <w:t>2021</w:t>
            </w:r>
            <w:r w:rsidRPr="00134866">
              <w:rPr>
                <w:rFonts w:cs="Times New Roman"/>
              </w:rPr>
              <w:t>.)</w:t>
            </w:r>
          </w:p>
        </w:tc>
        <w:tc>
          <w:tcPr>
            <w:tcW w:w="990" w:type="dxa"/>
          </w:tcPr>
          <w:p w14:paraId="2D2E536F" w14:textId="77777777" w:rsidR="008F0A10" w:rsidRPr="00134866" w:rsidRDefault="008F0A10" w:rsidP="007F610C">
            <w:pPr>
              <w:pStyle w:val="CellColumn"/>
              <w:jc w:val="center"/>
              <w:rPr>
                <w:rFonts w:cs="Times New Roman"/>
                <w:lang w:val="hr-HR"/>
              </w:rPr>
            </w:pPr>
            <w:r w:rsidRPr="00134866">
              <w:rPr>
                <w:rFonts w:cs="Times New Roman"/>
                <w:lang w:val="hr-HR"/>
              </w:rPr>
              <w:t xml:space="preserve">WIPO Global </w:t>
            </w:r>
            <w:proofErr w:type="spellStart"/>
            <w:r w:rsidRPr="00134866">
              <w:rPr>
                <w:rFonts w:cs="Times New Roman"/>
                <w:lang w:val="hr-HR"/>
              </w:rPr>
              <w:t>Innovation</w:t>
            </w:r>
            <w:proofErr w:type="spellEnd"/>
            <w:r w:rsidRPr="00134866">
              <w:rPr>
                <w:rFonts w:cs="Times New Roman"/>
                <w:lang w:val="hr-HR"/>
              </w:rPr>
              <w:t xml:space="preserve"> Index</w:t>
            </w:r>
          </w:p>
        </w:tc>
        <w:tc>
          <w:tcPr>
            <w:tcW w:w="929" w:type="dxa"/>
          </w:tcPr>
          <w:p w14:paraId="65438318" w14:textId="77777777" w:rsidR="008F0A10" w:rsidRPr="00134866" w:rsidRDefault="008F0A10" w:rsidP="007F610C">
            <w:pPr>
              <w:spacing w:after="160" w:line="259" w:lineRule="auto"/>
              <w:jc w:val="left"/>
              <w:rPr>
                <w:rFonts w:cs="Times New Roman"/>
              </w:rPr>
            </w:pPr>
            <w:r w:rsidRPr="00134866">
              <w:rPr>
                <w:rFonts w:cs="Times New Roman"/>
              </w:rPr>
              <w:t>&gt;55,1</w:t>
            </w:r>
          </w:p>
        </w:tc>
        <w:tc>
          <w:tcPr>
            <w:tcW w:w="948" w:type="dxa"/>
          </w:tcPr>
          <w:p w14:paraId="5806E9C3" w14:textId="15071E34" w:rsidR="00134866" w:rsidRPr="00134866" w:rsidRDefault="00134866" w:rsidP="00134866">
            <w:pPr>
              <w:rPr>
                <w:rFonts w:cs="Times New Roman"/>
              </w:rPr>
            </w:pPr>
            <w:r w:rsidRPr="00134866">
              <w:rPr>
                <w:rFonts w:cs="Times New Roman"/>
                <w:szCs w:val="20"/>
              </w:rPr>
              <w:t>64,0</w:t>
            </w:r>
            <w:r w:rsidRPr="00134866">
              <w:rPr>
                <w:rFonts w:cs="Times New Roman"/>
              </w:rPr>
              <w:t xml:space="preserve"> (</w:t>
            </w:r>
            <w:proofErr w:type="spellStart"/>
            <w:r w:rsidRPr="00134866">
              <w:rPr>
                <w:rFonts w:cs="Times New Roman"/>
              </w:rPr>
              <w:t>Knowledge</w:t>
            </w:r>
            <w:proofErr w:type="spellEnd"/>
            <w:r w:rsidRPr="00134866">
              <w:rPr>
                <w:rFonts w:cs="Times New Roman"/>
              </w:rPr>
              <w:t xml:space="preserve"> </w:t>
            </w:r>
            <w:proofErr w:type="spellStart"/>
            <w:r w:rsidRPr="00134866">
              <w:rPr>
                <w:rFonts w:cs="Times New Roman"/>
              </w:rPr>
              <w:t>and</w:t>
            </w:r>
            <w:proofErr w:type="spellEnd"/>
            <w:r w:rsidRPr="00134866">
              <w:rPr>
                <w:rFonts w:cs="Times New Roman"/>
              </w:rPr>
              <w:t xml:space="preserve"> </w:t>
            </w:r>
            <w:proofErr w:type="spellStart"/>
            <w:r w:rsidRPr="00134866">
              <w:rPr>
                <w:rFonts w:cs="Times New Roman"/>
              </w:rPr>
              <w:t>technology</w:t>
            </w:r>
            <w:proofErr w:type="spellEnd"/>
            <w:r w:rsidRPr="00134866">
              <w:rPr>
                <w:rFonts w:cs="Times New Roman"/>
              </w:rPr>
              <w:t xml:space="preserve"> </w:t>
            </w:r>
            <w:proofErr w:type="spellStart"/>
            <w:r w:rsidRPr="00134866">
              <w:rPr>
                <w:rFonts w:cs="Times New Roman"/>
              </w:rPr>
              <w:t>outputs</w:t>
            </w:r>
            <w:proofErr w:type="spellEnd"/>
            <w:r w:rsidRPr="00134866">
              <w:rPr>
                <w:rFonts w:cs="Times New Roman"/>
              </w:rPr>
              <w:t xml:space="preserve"> 34,0; Creative </w:t>
            </w:r>
            <w:proofErr w:type="spellStart"/>
            <w:r w:rsidRPr="00134866">
              <w:rPr>
                <w:rFonts w:cs="Times New Roman"/>
              </w:rPr>
              <w:t>outputs</w:t>
            </w:r>
            <w:proofErr w:type="spellEnd"/>
            <w:r w:rsidRPr="00134866">
              <w:rPr>
                <w:rFonts w:cs="Times New Roman"/>
              </w:rPr>
              <w:t xml:space="preserve"> 30,0</w:t>
            </w:r>
            <w:r w:rsidRPr="00134866">
              <w:rPr>
                <w:rFonts w:cs="Times New Roman"/>
                <w:szCs w:val="20"/>
              </w:rPr>
              <w:t>)</w:t>
            </w:r>
          </w:p>
          <w:p w14:paraId="6A090B47" w14:textId="5DFE4AC6" w:rsidR="008F0A10" w:rsidRPr="00134866" w:rsidRDefault="00134866" w:rsidP="00134866">
            <w:pPr>
              <w:spacing w:after="160" w:line="259" w:lineRule="auto"/>
              <w:rPr>
                <w:rFonts w:cs="Times New Roman"/>
              </w:rPr>
            </w:pPr>
            <w:r w:rsidRPr="00134866">
              <w:rPr>
                <w:rFonts w:cs="Times New Roman"/>
              </w:rPr>
              <w:t>(</w:t>
            </w:r>
            <w:r w:rsidRPr="00134866">
              <w:rPr>
                <w:rFonts w:cs="Times New Roman"/>
                <w:szCs w:val="20"/>
              </w:rPr>
              <w:t>2023</w:t>
            </w:r>
            <w:r w:rsidRPr="00134866">
              <w:rPr>
                <w:rFonts w:cs="Times New Roman"/>
              </w:rPr>
              <w:t>.)</w:t>
            </w:r>
          </w:p>
        </w:tc>
      </w:tr>
    </w:tbl>
    <w:p w14:paraId="588A580E" w14:textId="17085A2C" w:rsidR="00BB70BF" w:rsidRDefault="00BB70BF" w:rsidP="007F610C">
      <w:pPr>
        <w:jc w:val="both"/>
        <w:rPr>
          <w:rFonts w:cstheme="minorHAnsi"/>
          <w:highlight w:val="yellow"/>
        </w:rPr>
      </w:pPr>
    </w:p>
    <w:p w14:paraId="3677FC56" w14:textId="34184B7B" w:rsidR="00277B2E" w:rsidRDefault="00277B2E" w:rsidP="007F610C">
      <w:pPr>
        <w:jc w:val="both"/>
        <w:rPr>
          <w:rFonts w:cstheme="minorHAnsi"/>
          <w:highlight w:val="yellow"/>
        </w:rPr>
      </w:pPr>
    </w:p>
    <w:p w14:paraId="2314782A" w14:textId="77777777" w:rsidR="00277B2E" w:rsidRPr="00473780" w:rsidRDefault="00277B2E" w:rsidP="007F610C">
      <w:pPr>
        <w:jc w:val="both"/>
        <w:rPr>
          <w:rFonts w:cstheme="minorHAnsi"/>
          <w:highlight w:val="yellow"/>
        </w:rPr>
      </w:pPr>
    </w:p>
    <w:p w14:paraId="4E60FEEE" w14:textId="77777777" w:rsidR="00BB70BF" w:rsidRPr="00AA4EFD" w:rsidRDefault="00BB70BF" w:rsidP="007F610C">
      <w:pPr>
        <w:pStyle w:val="Heading3"/>
        <w:rPr>
          <w:rFonts w:cs="Times New Roman"/>
          <w:lang w:val="hr-HR"/>
        </w:rPr>
      </w:pPr>
      <w:r w:rsidRPr="00AA4EFD">
        <w:rPr>
          <w:rFonts w:cs="Times New Roman"/>
          <w:lang w:val="hr-HR"/>
        </w:rPr>
        <w:t>A763000 ADMINISTRACIJA I UPRAVLJANJE DRŽAVNOG ZAVODA ZA INTELEKTUALNO VLASNIŠTVO</w:t>
      </w:r>
    </w:p>
    <w:p w14:paraId="547CE95E" w14:textId="77777777" w:rsidR="00631017" w:rsidRPr="00473780" w:rsidRDefault="00631017" w:rsidP="00631017">
      <w:pPr>
        <w:jc w:val="both"/>
        <w:rPr>
          <w:rFonts w:cstheme="minorHAnsi"/>
          <w:highlight w:val="yellow"/>
        </w:rPr>
      </w:pPr>
    </w:p>
    <w:tbl>
      <w:tblPr>
        <w:tblStyle w:val="StilTablice"/>
        <w:tblW w:w="9508" w:type="dxa"/>
        <w:jc w:val="center"/>
        <w:tblLook w:val="04A0" w:firstRow="1" w:lastRow="0" w:firstColumn="1" w:lastColumn="0" w:noHBand="0" w:noVBand="1"/>
      </w:tblPr>
      <w:tblGrid>
        <w:gridCol w:w="1499"/>
        <w:gridCol w:w="1601"/>
        <w:gridCol w:w="1602"/>
        <w:gridCol w:w="1602"/>
        <w:gridCol w:w="1602"/>
        <w:gridCol w:w="1602"/>
      </w:tblGrid>
      <w:tr w:rsidR="003D15EB" w:rsidRPr="00473780" w14:paraId="47A1C7B4" w14:textId="77777777" w:rsidTr="003D15EB">
        <w:trPr>
          <w:jc w:val="center"/>
        </w:trPr>
        <w:tc>
          <w:tcPr>
            <w:tcW w:w="1499" w:type="dxa"/>
            <w:shd w:val="clear" w:color="auto" w:fill="B5C0D8"/>
          </w:tcPr>
          <w:p w14:paraId="5711A180" w14:textId="77777777" w:rsidR="003D15EB" w:rsidRPr="00AA4EFD" w:rsidRDefault="003D15EB" w:rsidP="003D15EB">
            <w:pPr>
              <w:jc w:val="both"/>
              <w:rPr>
                <w:rFonts w:cs="Times New Roman"/>
                <w:szCs w:val="20"/>
                <w:highlight w:val="yellow"/>
              </w:rPr>
            </w:pPr>
          </w:p>
          <w:p w14:paraId="4389A05E" w14:textId="2DFC024D" w:rsidR="003D15EB" w:rsidRPr="00AA4EFD" w:rsidRDefault="003D15EB" w:rsidP="003D15EB">
            <w:pPr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1601" w:type="dxa"/>
            <w:shd w:val="clear" w:color="auto" w:fill="B5C0D8"/>
          </w:tcPr>
          <w:p w14:paraId="11DA14B6" w14:textId="7D55D019" w:rsidR="003D15EB" w:rsidRPr="00AA4EFD" w:rsidRDefault="003D15EB" w:rsidP="003D15EB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Izvršenje 2022.</w:t>
            </w:r>
          </w:p>
        </w:tc>
        <w:tc>
          <w:tcPr>
            <w:tcW w:w="1602" w:type="dxa"/>
            <w:shd w:val="clear" w:color="auto" w:fill="B5C0D8"/>
          </w:tcPr>
          <w:p w14:paraId="7659466E" w14:textId="615D3F55" w:rsidR="003D15EB" w:rsidRPr="00AA4EFD" w:rsidRDefault="003D15EB" w:rsidP="003D15EB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Plan 2023.</w:t>
            </w:r>
          </w:p>
        </w:tc>
        <w:tc>
          <w:tcPr>
            <w:tcW w:w="1602" w:type="dxa"/>
            <w:shd w:val="clear" w:color="auto" w:fill="B5C0D8"/>
          </w:tcPr>
          <w:p w14:paraId="59EFF2A1" w14:textId="0F3CC24C" w:rsidR="003D15EB" w:rsidRPr="00AA4EFD" w:rsidRDefault="003D15EB" w:rsidP="003D15EB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Izvršenje 2023.</w:t>
            </w:r>
          </w:p>
        </w:tc>
        <w:tc>
          <w:tcPr>
            <w:tcW w:w="1602" w:type="dxa"/>
            <w:shd w:val="clear" w:color="auto" w:fill="B5C0D8"/>
          </w:tcPr>
          <w:p w14:paraId="653BF050" w14:textId="16D822C7" w:rsidR="003D15EB" w:rsidRPr="00AA4EFD" w:rsidRDefault="003D15EB" w:rsidP="003D15EB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Indeks izvršenja 2023./plan 2023.</w:t>
            </w:r>
          </w:p>
        </w:tc>
        <w:tc>
          <w:tcPr>
            <w:tcW w:w="1602" w:type="dxa"/>
            <w:shd w:val="clear" w:color="auto" w:fill="B5C0D8"/>
          </w:tcPr>
          <w:p w14:paraId="477F277F" w14:textId="2AA85D66" w:rsidR="003D15EB" w:rsidRPr="00AA4EFD" w:rsidRDefault="003D15EB" w:rsidP="003D15EB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Indeks izvršenja 2023./2022.</w:t>
            </w:r>
          </w:p>
        </w:tc>
      </w:tr>
      <w:tr w:rsidR="003D15EB" w:rsidRPr="00473780" w14:paraId="19B2A242" w14:textId="77777777" w:rsidTr="003D15EB">
        <w:trPr>
          <w:jc w:val="center"/>
        </w:trPr>
        <w:tc>
          <w:tcPr>
            <w:tcW w:w="1499" w:type="dxa"/>
            <w:vAlign w:val="top"/>
          </w:tcPr>
          <w:p w14:paraId="181E1E51" w14:textId="77777777" w:rsidR="003D15EB" w:rsidRPr="00AA4EFD" w:rsidRDefault="003D15EB" w:rsidP="007F610C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A763000</w:t>
            </w:r>
          </w:p>
        </w:tc>
        <w:tc>
          <w:tcPr>
            <w:tcW w:w="1601" w:type="dxa"/>
            <w:vAlign w:val="top"/>
          </w:tcPr>
          <w:p w14:paraId="567DD7CD" w14:textId="76E8D0DD" w:rsidR="003D15EB" w:rsidRPr="00AA4EFD" w:rsidRDefault="0027604F" w:rsidP="00073ED9">
            <w:pPr>
              <w:jc w:val="right"/>
              <w:rPr>
                <w:rFonts w:cs="Times New Roman"/>
              </w:rPr>
            </w:pPr>
            <w:r w:rsidRPr="00AA4EFD">
              <w:rPr>
                <w:rFonts w:cs="Times New Roman"/>
              </w:rPr>
              <w:t>2.874.910</w:t>
            </w:r>
          </w:p>
        </w:tc>
        <w:tc>
          <w:tcPr>
            <w:tcW w:w="1602" w:type="dxa"/>
            <w:vAlign w:val="top"/>
          </w:tcPr>
          <w:p w14:paraId="34CCAD2A" w14:textId="6234204C" w:rsidR="003D15EB" w:rsidRPr="00AA4EFD" w:rsidRDefault="008F0A10" w:rsidP="00073ED9">
            <w:pPr>
              <w:jc w:val="right"/>
              <w:rPr>
                <w:rFonts w:cs="Times New Roman"/>
              </w:rPr>
            </w:pPr>
            <w:r w:rsidRPr="00AA4EFD">
              <w:rPr>
                <w:rFonts w:cs="Times New Roman"/>
              </w:rPr>
              <w:t>3.456.482</w:t>
            </w:r>
          </w:p>
        </w:tc>
        <w:tc>
          <w:tcPr>
            <w:tcW w:w="1602" w:type="dxa"/>
            <w:vAlign w:val="top"/>
          </w:tcPr>
          <w:p w14:paraId="2B1BE7FF" w14:textId="52E634BC" w:rsidR="003D15EB" w:rsidRPr="00AA4EFD" w:rsidRDefault="008F0A10" w:rsidP="00073ED9">
            <w:pPr>
              <w:jc w:val="right"/>
              <w:rPr>
                <w:rFonts w:cs="Times New Roman"/>
              </w:rPr>
            </w:pPr>
            <w:r w:rsidRPr="00AA4EFD">
              <w:rPr>
                <w:rFonts w:cs="Times New Roman"/>
              </w:rPr>
              <w:t>3.338.301</w:t>
            </w:r>
          </w:p>
        </w:tc>
        <w:tc>
          <w:tcPr>
            <w:tcW w:w="1602" w:type="dxa"/>
            <w:vAlign w:val="top"/>
          </w:tcPr>
          <w:p w14:paraId="689FDCE7" w14:textId="78216656" w:rsidR="003D15EB" w:rsidRPr="00AA4EFD" w:rsidRDefault="008F0A10" w:rsidP="00073ED9">
            <w:pPr>
              <w:jc w:val="right"/>
              <w:rPr>
                <w:rFonts w:cs="Times New Roman"/>
              </w:rPr>
            </w:pPr>
            <w:r w:rsidRPr="00AA4EFD">
              <w:rPr>
                <w:rFonts w:cs="Times New Roman"/>
              </w:rPr>
              <w:t>96,6</w:t>
            </w:r>
          </w:p>
        </w:tc>
        <w:tc>
          <w:tcPr>
            <w:tcW w:w="1602" w:type="dxa"/>
            <w:vAlign w:val="top"/>
          </w:tcPr>
          <w:p w14:paraId="57EA7DC2" w14:textId="349DECC6" w:rsidR="003D15EB" w:rsidRPr="00AA4EFD" w:rsidRDefault="0027604F" w:rsidP="00073ED9">
            <w:pPr>
              <w:jc w:val="right"/>
              <w:rPr>
                <w:rFonts w:cs="Times New Roman"/>
              </w:rPr>
            </w:pPr>
            <w:r w:rsidRPr="00AA4EFD">
              <w:rPr>
                <w:rFonts w:cs="Times New Roman"/>
              </w:rPr>
              <w:t>116,1</w:t>
            </w:r>
          </w:p>
        </w:tc>
      </w:tr>
    </w:tbl>
    <w:p w14:paraId="750774BF" w14:textId="77777777" w:rsidR="00BB70BF" w:rsidRPr="00473780" w:rsidRDefault="00BB70BF" w:rsidP="007F610C">
      <w:pPr>
        <w:jc w:val="both"/>
        <w:rPr>
          <w:rFonts w:cstheme="minorHAnsi"/>
          <w:highlight w:val="yellow"/>
        </w:rPr>
      </w:pPr>
    </w:p>
    <w:p w14:paraId="0918D158" w14:textId="77777777" w:rsidR="0029177C" w:rsidRPr="004C6DBF" w:rsidRDefault="0029177C" w:rsidP="00AA4EFD">
      <w:pPr>
        <w:pStyle w:val="Heading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DBF">
        <w:rPr>
          <w:rFonts w:ascii="Times New Roman" w:hAnsi="Times New Roman" w:cs="Times New Roman"/>
          <w:b/>
          <w:bCs/>
          <w:sz w:val="24"/>
          <w:szCs w:val="24"/>
        </w:rPr>
        <w:t>Zakonske i druge pravne osnove</w:t>
      </w:r>
    </w:p>
    <w:p w14:paraId="6E40A6C7" w14:textId="77777777" w:rsidR="0044717B" w:rsidRPr="004C6DBF" w:rsidRDefault="0044717B" w:rsidP="00AA4E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3D970" w14:textId="4DEF3E95" w:rsidR="0029177C" w:rsidRPr="004C6DBF" w:rsidRDefault="0029177C" w:rsidP="00AA4EFD">
      <w:pPr>
        <w:jc w:val="both"/>
        <w:rPr>
          <w:rFonts w:ascii="Times New Roman" w:hAnsi="Times New Roman" w:cs="Times New Roman"/>
          <w:sz w:val="24"/>
          <w:szCs w:val="24"/>
        </w:rPr>
      </w:pPr>
      <w:r w:rsidRPr="004C6DBF">
        <w:rPr>
          <w:rFonts w:ascii="Times New Roman" w:hAnsi="Times New Roman" w:cs="Times New Roman"/>
          <w:sz w:val="24"/>
          <w:szCs w:val="24"/>
        </w:rPr>
        <w:t>Zakon o ustrojstvu i djelokrugu ministarstava i drugih središnjih tijela državne uprave, Zakon o patentu, Zakon o žigu, Zakon o oznakama zemljopisnog podrijetla i oznakama izvornosti proizvoda i usluga, Zakon o zaštiti topografija poluvodičkih proizvoda, Zakon o industrijskom dizajnu, Zakon o autorskom pravu i srodnim pravima, Zakon o zaštiti neobjavljenih informacija s tržišnom vrijednosti, Zakon o upravnim pristojbama u području prava intelektualnog vlasništva,  Uredba o naknadama za posebne troškove i troškove za pružanje informacijskih usluga Državnog zavoda za intelektualno vlasništvo,  Uredba (EZ) br. 469/2009 o svjedodžbi o dodatnoj zaštiti za lijekove, Uredba (EZ) br. 1610/96 o uvođenju svjedodžbe o dodatnoj zaštiti za sredstva za zaštitu bilja, Ugovor o suradnji na području patenata (PCT), Pravilnik prema Ugovoru o suradnji na području patenata (PCT), Europska patentna konvencija (EPC 2000),  Provedbeni pravilnik Europske patentne konvencije, Pravilnik o pristojbama uz Europsku patentnu konvenciju,  Madridski sporazum o međunarodnoj registraciji žigova, Protokol koji se odnosi na Madridski sporazum o međunarodnoj registraciji žigova, Zajednički pravilnik uz Madridski sporazum o međunarodnoj registraciji žigova i Protokol koji se odnosi na Madridski sporazum i Izmjene i dopune Zajedničkog pravilnika, Haški sporazum o međunarodnoj registraciji industrijskog dizajna te Ženevski Akt Haškog sporazuma, Zajednički pravilnik prema Aktu Haškoga sporazuma iz 1999., 1960. i 1934. godine.</w:t>
      </w:r>
    </w:p>
    <w:p w14:paraId="32596791" w14:textId="414B1987" w:rsidR="0029177C" w:rsidRPr="00B92342" w:rsidRDefault="0029177C" w:rsidP="00AA4EFD">
      <w:pPr>
        <w:pStyle w:val="Heading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2342">
        <w:rPr>
          <w:rFonts w:ascii="Times New Roman" w:hAnsi="Times New Roman" w:cs="Times New Roman"/>
          <w:b/>
          <w:bCs/>
          <w:sz w:val="24"/>
          <w:szCs w:val="24"/>
        </w:rPr>
        <w:t>Opis aktivnosti</w:t>
      </w:r>
    </w:p>
    <w:p w14:paraId="791F25FC" w14:textId="77777777" w:rsidR="0044717B" w:rsidRPr="0044717B" w:rsidRDefault="0044717B" w:rsidP="0044717B">
      <w:pPr>
        <w:rPr>
          <w:highlight w:val="yellow"/>
        </w:rPr>
      </w:pPr>
    </w:p>
    <w:p w14:paraId="2AE70343" w14:textId="77777777" w:rsidR="0029177C" w:rsidRPr="004C6DBF" w:rsidRDefault="0029177C" w:rsidP="00AA4EFD">
      <w:pPr>
        <w:jc w:val="both"/>
        <w:rPr>
          <w:rFonts w:ascii="Times New Roman" w:hAnsi="Times New Roman" w:cs="Times New Roman"/>
          <w:sz w:val="24"/>
          <w:szCs w:val="24"/>
        </w:rPr>
      </w:pPr>
      <w:r w:rsidRPr="004C6DBF">
        <w:rPr>
          <w:rFonts w:ascii="Times New Roman" w:hAnsi="Times New Roman" w:cs="Times New Roman"/>
          <w:sz w:val="24"/>
          <w:szCs w:val="24"/>
        </w:rPr>
        <w:t xml:space="preserve">Aktivnost Administracija i upravljanje obuhvaćala je sve redovne poslove i aktivnosti DZIV-a na ostvarenju  propisane djelatnosti koja se odnosi na osiguravanje primjerenog sustava zaštite prava intelektualnog vlasništva na teritoriju Republike Hrvatske putem nacionalnog i nadnacionalnih sustava zaštite. Provedbom ove aktivnosti osiguravalo se obavljanje propisanih upravnih i stručnih poslova koji se odnose na razvoj zakonodavnog okvira za zaštitu intelektualnog vlasništva; provedbu postupaka za zaštitu prava industrijskog vlasništva i nadzor nad sustavom kolektivnog ostvarivanja autorskog i srodnih prava; razvoj i pružanje pratećih javnih stručnih usluga iz područja intelektualnog vlasništva; razvoj i održavanje javnih registara i baza podataka iz područja intelektualnog vlasništva te održavanje i razvoj prateće </w:t>
      </w:r>
      <w:r w:rsidRPr="004C6DBF">
        <w:rPr>
          <w:rFonts w:ascii="Times New Roman" w:hAnsi="Times New Roman" w:cs="Times New Roman"/>
          <w:sz w:val="24"/>
          <w:szCs w:val="24"/>
        </w:rPr>
        <w:lastRenderedPageBreak/>
        <w:t>informacijske, podatkovne i mrežne infrastrukture;  razvoj pratećih e-usluga; razvoj i provedba razmjene podataka s međunarodnim sustavima zaštite intelektualnog vlasništva te uključivanje u zajedničke informacijske sustave; sudjelovanje u razvoju zakonodavnog i institucionalnog okvira Europske unije u području intelektualnog vlasništva; obavljanje poslova službene europske i međunarodne suradnje s odgovarajućim državnim institucijama drugih zemalja, kao i odgovarajućim europskim i međunarodnim organizacijama; poslovi pripreme, zaključivanja i izvršavanje međunarodnih ugovora iz područja intelektualnog vlasništva; poslovi vezani uz predstavljanje Republike Hrvatske u europskim i međunarodnim organizacijama i stručnim tijelima iz područja intelektualnog vlasništva; ostali poslovi razvoja i unaprjeđenja ukupnog nacionalnog sustava intelektualnog vlasništva.</w:t>
      </w:r>
    </w:p>
    <w:p w14:paraId="7B74F628" w14:textId="0CA48646" w:rsidR="0029177C" w:rsidRPr="004C6DBF" w:rsidRDefault="0029177C" w:rsidP="00AA4EFD">
      <w:pPr>
        <w:jc w:val="both"/>
        <w:rPr>
          <w:rFonts w:ascii="Times New Roman" w:hAnsi="Times New Roman" w:cs="Times New Roman"/>
          <w:sz w:val="24"/>
          <w:szCs w:val="24"/>
        </w:rPr>
      </w:pPr>
      <w:r w:rsidRPr="004C6DBF">
        <w:rPr>
          <w:rFonts w:ascii="Times New Roman" w:hAnsi="Times New Roman" w:cs="Times New Roman"/>
          <w:sz w:val="24"/>
          <w:szCs w:val="24"/>
        </w:rPr>
        <w:t>Za provođenje ove aktivnosti u 202</w:t>
      </w:r>
      <w:r w:rsidR="004C6DBF">
        <w:rPr>
          <w:rFonts w:ascii="Times New Roman" w:hAnsi="Times New Roman" w:cs="Times New Roman"/>
          <w:sz w:val="24"/>
          <w:szCs w:val="24"/>
        </w:rPr>
        <w:t>3</w:t>
      </w:r>
      <w:r w:rsidRPr="004C6DBF">
        <w:rPr>
          <w:rFonts w:ascii="Times New Roman" w:hAnsi="Times New Roman" w:cs="Times New Roman"/>
          <w:sz w:val="24"/>
          <w:szCs w:val="24"/>
        </w:rPr>
        <w:t>. godini utrošena su sredstva kako slijedi:</w:t>
      </w:r>
    </w:p>
    <w:p w14:paraId="51144E0C" w14:textId="6D76D1C3" w:rsidR="0029177C" w:rsidRPr="00B92342" w:rsidRDefault="0029177C" w:rsidP="00AA4EFD">
      <w:pPr>
        <w:jc w:val="both"/>
        <w:rPr>
          <w:rFonts w:ascii="Times New Roman" w:hAnsi="Times New Roman" w:cs="Times New Roman"/>
          <w:sz w:val="24"/>
          <w:szCs w:val="24"/>
        </w:rPr>
      </w:pPr>
      <w:r w:rsidRPr="00B92342">
        <w:rPr>
          <w:rFonts w:ascii="Times New Roman" w:hAnsi="Times New Roman" w:cs="Times New Roman"/>
          <w:sz w:val="24"/>
          <w:szCs w:val="24"/>
        </w:rPr>
        <w:t>- ukupni rashodi za zaposlene za prosječni godišnji broj od 8</w:t>
      </w:r>
      <w:r w:rsidR="004C6DBF" w:rsidRPr="00B92342">
        <w:rPr>
          <w:rFonts w:ascii="Times New Roman" w:hAnsi="Times New Roman" w:cs="Times New Roman"/>
          <w:sz w:val="24"/>
          <w:szCs w:val="24"/>
        </w:rPr>
        <w:t>3</w:t>
      </w:r>
      <w:r w:rsidRPr="00B92342">
        <w:rPr>
          <w:rFonts w:ascii="Times New Roman" w:hAnsi="Times New Roman" w:cs="Times New Roman"/>
          <w:sz w:val="24"/>
          <w:szCs w:val="24"/>
        </w:rPr>
        <w:t xml:space="preserve"> zaposlenika (bruto plaće, pripadajući doprinosi</w:t>
      </w:r>
      <w:r w:rsidR="0054147B" w:rsidRPr="00B92342">
        <w:rPr>
          <w:rFonts w:ascii="Times New Roman" w:hAnsi="Times New Roman" w:cs="Times New Roman"/>
          <w:sz w:val="24"/>
          <w:szCs w:val="24"/>
        </w:rPr>
        <w:t>, ostala materijalna prava zaposlenih - regres, otpremnine, nagrade, božićnice i sl.</w:t>
      </w:r>
      <w:r w:rsidRPr="00B92342">
        <w:rPr>
          <w:rFonts w:ascii="Times New Roman" w:hAnsi="Times New Roman" w:cs="Times New Roman"/>
          <w:sz w:val="24"/>
          <w:szCs w:val="24"/>
        </w:rPr>
        <w:t xml:space="preserve"> te naknad</w:t>
      </w:r>
      <w:r w:rsidR="0054147B" w:rsidRPr="00B92342">
        <w:rPr>
          <w:rFonts w:ascii="Times New Roman" w:hAnsi="Times New Roman" w:cs="Times New Roman"/>
          <w:sz w:val="24"/>
          <w:szCs w:val="24"/>
        </w:rPr>
        <w:t>e</w:t>
      </w:r>
      <w:r w:rsidRPr="00B92342">
        <w:rPr>
          <w:rFonts w:ascii="Times New Roman" w:hAnsi="Times New Roman" w:cs="Times New Roman"/>
          <w:sz w:val="24"/>
          <w:szCs w:val="24"/>
        </w:rPr>
        <w:t xml:space="preserve"> za prijevoz za zaposlene) u iznosu od  </w:t>
      </w:r>
      <w:r w:rsidR="0054147B" w:rsidRPr="00B92342">
        <w:rPr>
          <w:rFonts w:ascii="Times New Roman" w:hAnsi="Times New Roman" w:cs="Times New Roman"/>
          <w:sz w:val="24"/>
          <w:szCs w:val="24"/>
        </w:rPr>
        <w:t xml:space="preserve">2.006.014,46 € </w:t>
      </w:r>
      <w:r w:rsidRPr="00B92342">
        <w:rPr>
          <w:rFonts w:ascii="Times New Roman" w:hAnsi="Times New Roman" w:cs="Times New Roman"/>
          <w:sz w:val="24"/>
          <w:szCs w:val="24"/>
        </w:rPr>
        <w:t xml:space="preserve">(izvor 11); </w:t>
      </w:r>
    </w:p>
    <w:p w14:paraId="13030365" w14:textId="2FD1C1DE" w:rsidR="0029177C" w:rsidRPr="0014148E" w:rsidRDefault="0029177C" w:rsidP="00AA4EFD">
      <w:pPr>
        <w:jc w:val="both"/>
        <w:rPr>
          <w:rFonts w:ascii="Times New Roman" w:hAnsi="Times New Roman" w:cs="Times New Roman"/>
          <w:sz w:val="24"/>
          <w:szCs w:val="24"/>
        </w:rPr>
      </w:pPr>
      <w:r w:rsidRPr="0014148E">
        <w:rPr>
          <w:rFonts w:ascii="Times New Roman" w:hAnsi="Times New Roman" w:cs="Times New Roman"/>
          <w:sz w:val="24"/>
          <w:szCs w:val="24"/>
        </w:rPr>
        <w:t xml:space="preserve">- materijalni, financijski rashodi i rashodi za nabavu dugotrajne imovine za održavanje redovnog poslovanja u iznosu od </w:t>
      </w:r>
      <w:r w:rsidR="0014148E" w:rsidRPr="0014148E">
        <w:rPr>
          <w:rFonts w:ascii="Times New Roman" w:hAnsi="Times New Roman" w:cs="Times New Roman"/>
          <w:sz w:val="24"/>
          <w:szCs w:val="24"/>
        </w:rPr>
        <w:t>264.609,70 €</w:t>
      </w:r>
      <w:r w:rsidRPr="0014148E">
        <w:rPr>
          <w:rFonts w:ascii="Times New Roman" w:hAnsi="Times New Roman" w:cs="Times New Roman"/>
          <w:sz w:val="24"/>
          <w:szCs w:val="24"/>
        </w:rPr>
        <w:t xml:space="preserve">, od čega se najznačajniji materijalni rashodi odnose na računalne usluge </w:t>
      </w:r>
      <w:r w:rsidR="0014148E" w:rsidRPr="0014148E">
        <w:rPr>
          <w:rFonts w:ascii="Times New Roman" w:hAnsi="Times New Roman" w:cs="Times New Roman"/>
          <w:sz w:val="24"/>
          <w:szCs w:val="24"/>
        </w:rPr>
        <w:t>44.402,05 €</w:t>
      </w:r>
      <w:r w:rsidRPr="0014148E">
        <w:rPr>
          <w:rFonts w:ascii="Times New Roman" w:hAnsi="Times New Roman" w:cs="Times New Roman"/>
          <w:sz w:val="24"/>
          <w:szCs w:val="24"/>
        </w:rPr>
        <w:t xml:space="preserve">, usluge telefona, pošte i prijevoza </w:t>
      </w:r>
      <w:r w:rsidR="0014148E" w:rsidRPr="0014148E">
        <w:rPr>
          <w:rFonts w:ascii="Times New Roman" w:hAnsi="Times New Roman" w:cs="Times New Roman"/>
          <w:sz w:val="24"/>
          <w:szCs w:val="24"/>
        </w:rPr>
        <w:t>65.292,11 €</w:t>
      </w:r>
      <w:r w:rsidRPr="0014148E">
        <w:rPr>
          <w:rFonts w:ascii="Times New Roman" w:hAnsi="Times New Roman" w:cs="Times New Roman"/>
          <w:sz w:val="24"/>
          <w:szCs w:val="24"/>
        </w:rPr>
        <w:t xml:space="preserve">, zakupnine i najamnine (prvenstveno softverske licence) </w:t>
      </w:r>
      <w:r w:rsidR="0014148E" w:rsidRPr="0014148E">
        <w:rPr>
          <w:rFonts w:ascii="Times New Roman" w:hAnsi="Times New Roman" w:cs="Times New Roman"/>
          <w:sz w:val="24"/>
          <w:szCs w:val="24"/>
        </w:rPr>
        <w:t xml:space="preserve">37.291,33 € </w:t>
      </w:r>
      <w:r w:rsidR="00AD601F">
        <w:rPr>
          <w:rFonts w:ascii="Times New Roman" w:hAnsi="Times New Roman" w:cs="Times New Roman"/>
          <w:sz w:val="24"/>
          <w:szCs w:val="24"/>
        </w:rPr>
        <w:t>te</w:t>
      </w:r>
      <w:r w:rsidR="00AD601F" w:rsidRPr="0014148E">
        <w:rPr>
          <w:rFonts w:ascii="Times New Roman" w:hAnsi="Times New Roman" w:cs="Times New Roman"/>
          <w:sz w:val="24"/>
          <w:szCs w:val="24"/>
        </w:rPr>
        <w:t xml:space="preserve"> </w:t>
      </w:r>
      <w:r w:rsidRPr="0014148E">
        <w:rPr>
          <w:rFonts w:ascii="Times New Roman" w:hAnsi="Times New Roman" w:cs="Times New Roman"/>
          <w:sz w:val="24"/>
          <w:szCs w:val="24"/>
        </w:rPr>
        <w:t xml:space="preserve">službena putovanja </w:t>
      </w:r>
      <w:r w:rsidR="0014148E" w:rsidRPr="0014148E">
        <w:rPr>
          <w:rFonts w:ascii="Times New Roman" w:hAnsi="Times New Roman" w:cs="Times New Roman"/>
          <w:sz w:val="24"/>
          <w:szCs w:val="24"/>
        </w:rPr>
        <w:t>22.887,17 €</w:t>
      </w:r>
      <w:r w:rsidRPr="0014148E">
        <w:rPr>
          <w:rFonts w:ascii="Times New Roman" w:hAnsi="Times New Roman" w:cs="Times New Roman"/>
          <w:sz w:val="24"/>
          <w:szCs w:val="24"/>
        </w:rPr>
        <w:t xml:space="preserve">, dok se </w:t>
      </w:r>
      <w:r w:rsidR="00AD601F">
        <w:rPr>
          <w:rFonts w:ascii="Times New Roman" w:hAnsi="Times New Roman" w:cs="Times New Roman"/>
          <w:sz w:val="24"/>
          <w:szCs w:val="24"/>
        </w:rPr>
        <w:t xml:space="preserve">najznačajniji </w:t>
      </w:r>
      <w:r w:rsidRPr="0014148E">
        <w:rPr>
          <w:rFonts w:ascii="Times New Roman" w:hAnsi="Times New Roman" w:cs="Times New Roman"/>
          <w:sz w:val="24"/>
          <w:szCs w:val="24"/>
        </w:rPr>
        <w:t xml:space="preserve">rashodi za nabavu dugotrajne imovine odnose na nabavu zamjenske opreme za grijanje, ventilaciju i hlađenje </w:t>
      </w:r>
      <w:r w:rsidR="0014148E" w:rsidRPr="0014148E">
        <w:rPr>
          <w:rFonts w:ascii="Times New Roman" w:hAnsi="Times New Roman" w:cs="Times New Roman"/>
          <w:sz w:val="24"/>
          <w:szCs w:val="24"/>
        </w:rPr>
        <w:t>5.166,26 €</w:t>
      </w:r>
      <w:r w:rsidRPr="0014148E">
        <w:rPr>
          <w:rFonts w:ascii="Times New Roman" w:hAnsi="Times New Roman" w:cs="Times New Roman"/>
          <w:sz w:val="24"/>
          <w:szCs w:val="24"/>
        </w:rPr>
        <w:t>;</w:t>
      </w:r>
    </w:p>
    <w:p w14:paraId="7AD2ED6B" w14:textId="186339B2" w:rsidR="0029177C" w:rsidRPr="00B92342" w:rsidRDefault="0029177C" w:rsidP="00AA4EFD">
      <w:pPr>
        <w:jc w:val="both"/>
        <w:rPr>
          <w:rFonts w:ascii="Times New Roman" w:hAnsi="Times New Roman" w:cs="Times New Roman"/>
          <w:sz w:val="24"/>
          <w:szCs w:val="24"/>
        </w:rPr>
      </w:pPr>
      <w:r w:rsidRPr="00B92342">
        <w:rPr>
          <w:rFonts w:ascii="Times New Roman" w:hAnsi="Times New Roman" w:cs="Times New Roman"/>
          <w:sz w:val="24"/>
          <w:szCs w:val="24"/>
        </w:rPr>
        <w:t xml:space="preserve">- rashodi za transfer propisanog dijela uplaćenih pristojbi i naknada u postupcima priznanja registracije prava industrijskog vlasništva temeljem međunarodnih ugovora prema Europskom patentnom uredu i Svjetskoj organizaciji za intelektualno vlasništvo u visini od </w:t>
      </w:r>
      <w:r w:rsidR="00B92342" w:rsidRPr="00B92342">
        <w:rPr>
          <w:rFonts w:ascii="Times New Roman" w:hAnsi="Times New Roman" w:cs="Times New Roman"/>
          <w:sz w:val="24"/>
          <w:szCs w:val="24"/>
        </w:rPr>
        <w:t xml:space="preserve">1.042.546,27 € </w:t>
      </w:r>
      <w:r w:rsidRPr="00B92342">
        <w:rPr>
          <w:rFonts w:ascii="Times New Roman" w:hAnsi="Times New Roman" w:cs="Times New Roman"/>
          <w:sz w:val="24"/>
          <w:szCs w:val="24"/>
        </w:rPr>
        <w:t xml:space="preserve"> (izvor 43);</w:t>
      </w:r>
    </w:p>
    <w:p w14:paraId="08EB1424" w14:textId="60AB9BD1" w:rsidR="0029177C" w:rsidRPr="00665D9C" w:rsidRDefault="0029177C" w:rsidP="00AA4EFD">
      <w:pPr>
        <w:jc w:val="both"/>
        <w:rPr>
          <w:rFonts w:ascii="Times New Roman" w:hAnsi="Times New Roman" w:cs="Times New Roman"/>
          <w:sz w:val="24"/>
          <w:szCs w:val="24"/>
        </w:rPr>
      </w:pPr>
      <w:r w:rsidRPr="00B92342">
        <w:rPr>
          <w:rFonts w:ascii="Times New Roman" w:hAnsi="Times New Roman" w:cs="Times New Roman"/>
          <w:sz w:val="24"/>
          <w:szCs w:val="24"/>
        </w:rPr>
        <w:t xml:space="preserve">- rashodi za plaće djelatnice izaslane u Ured Europske unije za intelektualno vlasništvo u </w:t>
      </w:r>
      <w:r w:rsidRPr="00665D9C">
        <w:rPr>
          <w:rFonts w:ascii="Times New Roman" w:hAnsi="Times New Roman" w:cs="Times New Roman"/>
          <w:sz w:val="24"/>
          <w:szCs w:val="24"/>
        </w:rPr>
        <w:t xml:space="preserve">ukupnom iznosu od </w:t>
      </w:r>
      <w:r w:rsidR="00B92342" w:rsidRPr="00665D9C">
        <w:rPr>
          <w:rFonts w:ascii="Times New Roman" w:hAnsi="Times New Roman" w:cs="Times New Roman"/>
          <w:sz w:val="24"/>
          <w:szCs w:val="24"/>
        </w:rPr>
        <w:t>25.130,52 €</w:t>
      </w:r>
      <w:r w:rsidRPr="00665D9C">
        <w:rPr>
          <w:rFonts w:ascii="Times New Roman" w:hAnsi="Times New Roman" w:cs="Times New Roman"/>
          <w:sz w:val="24"/>
          <w:szCs w:val="24"/>
        </w:rPr>
        <w:t xml:space="preserve"> (izvor 51).</w:t>
      </w:r>
    </w:p>
    <w:p w14:paraId="71FA56F7" w14:textId="77777777" w:rsidR="00BB70BF" w:rsidRPr="00665D9C" w:rsidRDefault="00BB70BF" w:rsidP="007F610C">
      <w:pPr>
        <w:jc w:val="both"/>
        <w:rPr>
          <w:rFonts w:ascii="Times New Roman" w:hAnsi="Times New Roman" w:cs="Times New Roman"/>
          <w:highlight w:val="yellow"/>
        </w:rPr>
      </w:pPr>
    </w:p>
    <w:p w14:paraId="2BE74814" w14:textId="7DA7CC95" w:rsidR="00BB70BF" w:rsidRPr="00AA4EFD" w:rsidRDefault="00BB70BF" w:rsidP="0079377D">
      <w:pPr>
        <w:pStyle w:val="Heading3"/>
        <w:rPr>
          <w:rFonts w:cs="Times New Roman"/>
          <w:lang w:val="hr-HR"/>
        </w:rPr>
      </w:pPr>
      <w:r w:rsidRPr="00AA4EFD">
        <w:rPr>
          <w:rFonts w:cs="Times New Roman"/>
          <w:lang w:val="hr-HR"/>
        </w:rPr>
        <w:t xml:space="preserve">T763005 SURADNJA DZIV-a S </w:t>
      </w:r>
      <w:r w:rsidR="00013AFC" w:rsidRPr="00AA4EFD">
        <w:rPr>
          <w:rFonts w:cs="Times New Roman"/>
          <w:lang w:val="hr-HR"/>
        </w:rPr>
        <w:t xml:space="preserve">EUROPSKIM </w:t>
      </w:r>
      <w:r w:rsidRPr="00AA4EFD">
        <w:rPr>
          <w:rFonts w:cs="Times New Roman"/>
          <w:lang w:val="hr-HR"/>
        </w:rPr>
        <w:t xml:space="preserve">UREDOM ZA </w:t>
      </w:r>
      <w:r w:rsidR="00013AFC" w:rsidRPr="00AA4EFD">
        <w:rPr>
          <w:rFonts w:cs="Times New Roman"/>
          <w:lang w:val="hr-HR"/>
        </w:rPr>
        <w:t>ŽIGOVE I DIZAJN</w:t>
      </w:r>
    </w:p>
    <w:p w14:paraId="38F68F6F" w14:textId="4A7A387C" w:rsidR="00BB70BF" w:rsidRPr="009D4050" w:rsidRDefault="00013AFC" w:rsidP="007F610C">
      <w:pPr>
        <w:rPr>
          <w:rFonts w:cstheme="minorHAnsi"/>
        </w:rPr>
      </w:pPr>
      <w:r w:rsidRPr="009D4050">
        <w:rPr>
          <w:rFonts w:eastAsia="Calibri" w:cstheme="minorHAnsi"/>
        </w:rPr>
        <w:t xml:space="preserve"> </w:t>
      </w:r>
    </w:p>
    <w:tbl>
      <w:tblPr>
        <w:tblStyle w:val="StilTablice"/>
        <w:tblW w:w="9508" w:type="dxa"/>
        <w:jc w:val="center"/>
        <w:tblLook w:val="04A0" w:firstRow="1" w:lastRow="0" w:firstColumn="1" w:lastColumn="0" w:noHBand="0" w:noVBand="1"/>
      </w:tblPr>
      <w:tblGrid>
        <w:gridCol w:w="1505"/>
        <w:gridCol w:w="1603"/>
        <w:gridCol w:w="1600"/>
        <w:gridCol w:w="1600"/>
        <w:gridCol w:w="1600"/>
        <w:gridCol w:w="1600"/>
      </w:tblGrid>
      <w:tr w:rsidR="003D15EB" w:rsidRPr="00473780" w14:paraId="134981D9" w14:textId="77777777" w:rsidTr="003D15EB">
        <w:trPr>
          <w:jc w:val="center"/>
        </w:trPr>
        <w:tc>
          <w:tcPr>
            <w:tcW w:w="1505" w:type="dxa"/>
            <w:shd w:val="clear" w:color="auto" w:fill="B5C0D8"/>
          </w:tcPr>
          <w:p w14:paraId="420D1F2A" w14:textId="77777777" w:rsidR="003D15EB" w:rsidRPr="00AA4EFD" w:rsidRDefault="003D15EB" w:rsidP="003D15EB">
            <w:pPr>
              <w:jc w:val="both"/>
              <w:rPr>
                <w:rFonts w:cs="Times New Roman"/>
                <w:szCs w:val="20"/>
                <w:highlight w:val="yellow"/>
              </w:rPr>
            </w:pPr>
          </w:p>
          <w:p w14:paraId="65E957C9" w14:textId="5630DB9C" w:rsidR="003D15EB" w:rsidRPr="00AA4EFD" w:rsidRDefault="003D15EB" w:rsidP="003D15EB">
            <w:pPr>
              <w:jc w:val="both"/>
              <w:rPr>
                <w:rFonts w:cs="Times New Roman"/>
                <w:highlight w:val="yellow"/>
              </w:rPr>
            </w:pPr>
          </w:p>
        </w:tc>
        <w:tc>
          <w:tcPr>
            <w:tcW w:w="1603" w:type="dxa"/>
            <w:shd w:val="clear" w:color="auto" w:fill="B5C0D8"/>
          </w:tcPr>
          <w:p w14:paraId="43D99848" w14:textId="2A4DACE0" w:rsidR="003D15EB" w:rsidRPr="00AA4EFD" w:rsidRDefault="003D15EB" w:rsidP="003D15EB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Izvršenje 2022.</w:t>
            </w:r>
          </w:p>
        </w:tc>
        <w:tc>
          <w:tcPr>
            <w:tcW w:w="1600" w:type="dxa"/>
            <w:shd w:val="clear" w:color="auto" w:fill="B5C0D8"/>
          </w:tcPr>
          <w:p w14:paraId="0DB3C8F8" w14:textId="3EA43EFE" w:rsidR="003D15EB" w:rsidRPr="00AA4EFD" w:rsidRDefault="003D15EB" w:rsidP="003D15EB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Plan 2023.</w:t>
            </w:r>
          </w:p>
        </w:tc>
        <w:tc>
          <w:tcPr>
            <w:tcW w:w="1600" w:type="dxa"/>
            <w:shd w:val="clear" w:color="auto" w:fill="B5C0D8"/>
          </w:tcPr>
          <w:p w14:paraId="45317828" w14:textId="3F06BA29" w:rsidR="003D15EB" w:rsidRPr="00AA4EFD" w:rsidRDefault="003D15EB" w:rsidP="003D15EB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Izvršenje 2023.</w:t>
            </w:r>
          </w:p>
        </w:tc>
        <w:tc>
          <w:tcPr>
            <w:tcW w:w="1600" w:type="dxa"/>
            <w:shd w:val="clear" w:color="auto" w:fill="B5C0D8"/>
          </w:tcPr>
          <w:p w14:paraId="15DB7ADD" w14:textId="7D9F3F7B" w:rsidR="003D15EB" w:rsidRPr="00AA4EFD" w:rsidRDefault="003D15EB" w:rsidP="003D15EB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Indeks izvršenja 2023./plan 2023.</w:t>
            </w:r>
          </w:p>
        </w:tc>
        <w:tc>
          <w:tcPr>
            <w:tcW w:w="1600" w:type="dxa"/>
            <w:shd w:val="clear" w:color="auto" w:fill="B5C0D8"/>
          </w:tcPr>
          <w:p w14:paraId="20052C15" w14:textId="543A1471" w:rsidR="003D15EB" w:rsidRPr="00AA4EFD" w:rsidRDefault="003D15EB" w:rsidP="003D15EB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Indeks izvršenja 2023./2022.</w:t>
            </w:r>
          </w:p>
        </w:tc>
      </w:tr>
      <w:tr w:rsidR="003D15EB" w:rsidRPr="00473780" w14:paraId="44E0340F" w14:textId="77777777" w:rsidTr="003D15EB">
        <w:trPr>
          <w:jc w:val="center"/>
        </w:trPr>
        <w:tc>
          <w:tcPr>
            <w:tcW w:w="1505" w:type="dxa"/>
            <w:vAlign w:val="top"/>
          </w:tcPr>
          <w:p w14:paraId="06070CEC" w14:textId="77777777" w:rsidR="003D15EB" w:rsidRPr="00AA4EFD" w:rsidRDefault="003D15EB" w:rsidP="007F610C">
            <w:pPr>
              <w:rPr>
                <w:rFonts w:cs="Times New Roman"/>
                <w:highlight w:val="yellow"/>
              </w:rPr>
            </w:pPr>
            <w:r w:rsidRPr="00AA4EFD">
              <w:rPr>
                <w:rFonts w:cs="Times New Roman"/>
              </w:rPr>
              <w:t>T763005</w:t>
            </w:r>
          </w:p>
        </w:tc>
        <w:tc>
          <w:tcPr>
            <w:tcW w:w="1603" w:type="dxa"/>
            <w:vAlign w:val="top"/>
          </w:tcPr>
          <w:p w14:paraId="5787635B" w14:textId="7551CED6" w:rsidR="003D15EB" w:rsidRPr="00AA4EFD" w:rsidRDefault="0027604F" w:rsidP="00073ED9">
            <w:pPr>
              <w:jc w:val="right"/>
              <w:rPr>
                <w:rFonts w:cs="Times New Roman"/>
              </w:rPr>
            </w:pPr>
            <w:r w:rsidRPr="00AA4EFD">
              <w:rPr>
                <w:rFonts w:cs="Times New Roman"/>
              </w:rPr>
              <w:t>157.833</w:t>
            </w:r>
          </w:p>
        </w:tc>
        <w:tc>
          <w:tcPr>
            <w:tcW w:w="1600" w:type="dxa"/>
            <w:vAlign w:val="top"/>
          </w:tcPr>
          <w:p w14:paraId="7FFB834B" w14:textId="7C35FD0E" w:rsidR="003D15EB" w:rsidRPr="00AA4EFD" w:rsidRDefault="0027604F" w:rsidP="00073ED9">
            <w:pPr>
              <w:jc w:val="right"/>
              <w:rPr>
                <w:rFonts w:cs="Times New Roman"/>
              </w:rPr>
            </w:pPr>
            <w:r w:rsidRPr="00AA4EFD">
              <w:rPr>
                <w:rFonts w:cs="Times New Roman"/>
              </w:rPr>
              <w:t>430.186</w:t>
            </w:r>
          </w:p>
        </w:tc>
        <w:tc>
          <w:tcPr>
            <w:tcW w:w="1600" w:type="dxa"/>
            <w:vAlign w:val="top"/>
          </w:tcPr>
          <w:p w14:paraId="6EE8C5AF" w14:textId="79F9B334" w:rsidR="003D15EB" w:rsidRPr="00AA4EFD" w:rsidRDefault="0027604F" w:rsidP="00073ED9">
            <w:pPr>
              <w:jc w:val="right"/>
              <w:rPr>
                <w:rFonts w:cs="Times New Roman"/>
              </w:rPr>
            </w:pPr>
            <w:r w:rsidRPr="00AA4EFD">
              <w:rPr>
                <w:rFonts w:cs="Times New Roman"/>
              </w:rPr>
              <w:t>258.343</w:t>
            </w:r>
          </w:p>
        </w:tc>
        <w:tc>
          <w:tcPr>
            <w:tcW w:w="1600" w:type="dxa"/>
            <w:vAlign w:val="top"/>
          </w:tcPr>
          <w:p w14:paraId="72F4CB13" w14:textId="1BA8DA2C" w:rsidR="003D15EB" w:rsidRPr="00AA4EFD" w:rsidRDefault="0027604F" w:rsidP="00073ED9">
            <w:pPr>
              <w:jc w:val="right"/>
              <w:rPr>
                <w:rFonts w:cs="Times New Roman"/>
              </w:rPr>
            </w:pPr>
            <w:r w:rsidRPr="00AA4EFD">
              <w:rPr>
                <w:rFonts w:cs="Times New Roman"/>
              </w:rPr>
              <w:t>60,1</w:t>
            </w:r>
          </w:p>
        </w:tc>
        <w:tc>
          <w:tcPr>
            <w:tcW w:w="1600" w:type="dxa"/>
            <w:vAlign w:val="top"/>
          </w:tcPr>
          <w:p w14:paraId="341F8586" w14:textId="0A5C1562" w:rsidR="003D15EB" w:rsidRPr="00AA4EFD" w:rsidRDefault="0027604F" w:rsidP="00073ED9">
            <w:pPr>
              <w:jc w:val="right"/>
              <w:rPr>
                <w:rFonts w:cs="Times New Roman"/>
              </w:rPr>
            </w:pPr>
            <w:r w:rsidRPr="00AA4EFD">
              <w:rPr>
                <w:rFonts w:cs="Times New Roman"/>
              </w:rPr>
              <w:t>163,7</w:t>
            </w:r>
          </w:p>
        </w:tc>
      </w:tr>
    </w:tbl>
    <w:p w14:paraId="683A03BB" w14:textId="4DD5CAA2" w:rsidR="00BB70BF" w:rsidRDefault="00BB70BF" w:rsidP="007F610C">
      <w:pPr>
        <w:rPr>
          <w:rFonts w:cstheme="minorHAnsi"/>
          <w:highlight w:val="yellow"/>
        </w:rPr>
      </w:pPr>
    </w:p>
    <w:p w14:paraId="22A0FAA4" w14:textId="77777777" w:rsidR="0029177C" w:rsidRPr="00AA4EFD" w:rsidRDefault="0029177C" w:rsidP="00AA4EFD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outlineLvl w:val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EFD">
        <w:rPr>
          <w:rFonts w:ascii="Times New Roman" w:eastAsia="Times New Roman" w:hAnsi="Times New Roman" w:cs="Times New Roman"/>
          <w:b/>
          <w:sz w:val="24"/>
          <w:szCs w:val="24"/>
        </w:rPr>
        <w:t>Zakonske i druge pravne osnove</w:t>
      </w:r>
    </w:p>
    <w:p w14:paraId="1DCB7DAC" w14:textId="7058E7A9" w:rsidR="0029177C" w:rsidRPr="00AA4EFD" w:rsidRDefault="0029177C" w:rsidP="00AA4EFD">
      <w:pPr>
        <w:jc w:val="both"/>
        <w:rPr>
          <w:rFonts w:ascii="Times New Roman" w:hAnsi="Times New Roman" w:cs="Times New Roman"/>
          <w:sz w:val="24"/>
          <w:szCs w:val="24"/>
        </w:rPr>
      </w:pPr>
      <w:r w:rsidRPr="00AA4EFD">
        <w:rPr>
          <w:rFonts w:ascii="Times New Roman" w:hAnsi="Times New Roman" w:cs="Times New Roman"/>
          <w:sz w:val="24"/>
          <w:szCs w:val="24"/>
        </w:rPr>
        <w:t>Uredba (EU) 2017/1001 Europskog parlamenta i Vijeća od 14. lipnja 2017. o žigu Europske unije, članak 152.</w:t>
      </w:r>
    </w:p>
    <w:p w14:paraId="6B25B270" w14:textId="0B426D71" w:rsidR="00AA4EFD" w:rsidRPr="0044717B" w:rsidRDefault="00AA4EFD" w:rsidP="00AA4E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17B">
        <w:rPr>
          <w:rFonts w:ascii="Times New Roman" w:hAnsi="Times New Roman" w:cs="Times New Roman"/>
          <w:b/>
          <w:bCs/>
          <w:sz w:val="24"/>
          <w:szCs w:val="24"/>
        </w:rPr>
        <w:t>Opis aktivnosti</w:t>
      </w:r>
    </w:p>
    <w:p w14:paraId="0ECE0483" w14:textId="1D073C17" w:rsidR="00AA4EFD" w:rsidRPr="00AA4EFD" w:rsidRDefault="00AA4EFD" w:rsidP="00AA4EFD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A0CA7">
        <w:rPr>
          <w:rFonts w:ascii="Times New Roman" w:hAnsi="Times New Roman" w:cs="Times New Roman"/>
          <w:sz w:val="24"/>
          <w:szCs w:val="24"/>
        </w:rPr>
        <w:lastRenderedPageBreak/>
        <w:t>Temeljem ugovora o suradnji  s Uredom Europske unije za intelektualno vlasništvo (EUIPO) i Državnog zavoda za intelektualno vlasništvo, koji se sklapa na godišnjoj razini, u 202</w:t>
      </w:r>
      <w:r w:rsidR="00FC1F1F" w:rsidRPr="008A0CA7">
        <w:rPr>
          <w:rFonts w:ascii="Times New Roman" w:hAnsi="Times New Roman" w:cs="Times New Roman"/>
          <w:sz w:val="24"/>
          <w:szCs w:val="24"/>
        </w:rPr>
        <w:t>3</w:t>
      </w:r>
      <w:r w:rsidRPr="008A0CA7">
        <w:rPr>
          <w:rFonts w:ascii="Times New Roman" w:hAnsi="Times New Roman" w:cs="Times New Roman"/>
          <w:sz w:val="24"/>
          <w:szCs w:val="24"/>
        </w:rPr>
        <w:t>. godini ostvarena je suradnja na provedbi aktivnosti u okviru slijedećih europskih projekata suradnje (</w:t>
      </w:r>
      <w:r w:rsidRPr="008A0CA7">
        <w:rPr>
          <w:rFonts w:ascii="Times New Roman" w:hAnsi="Times New Roman" w:cs="Times New Roman"/>
          <w:i/>
          <w:sz w:val="24"/>
          <w:szCs w:val="24"/>
        </w:rPr>
        <w:t xml:space="preserve">European </w:t>
      </w:r>
      <w:proofErr w:type="spellStart"/>
      <w:r w:rsidRPr="008A0CA7">
        <w:rPr>
          <w:rFonts w:ascii="Times New Roman" w:hAnsi="Times New Roman" w:cs="Times New Roman"/>
          <w:i/>
          <w:sz w:val="24"/>
          <w:szCs w:val="24"/>
        </w:rPr>
        <w:t>Cooperation</w:t>
      </w:r>
      <w:proofErr w:type="spellEnd"/>
      <w:r w:rsidRPr="008A0CA7">
        <w:rPr>
          <w:rFonts w:ascii="Times New Roman" w:hAnsi="Times New Roman" w:cs="Times New Roman"/>
          <w:i/>
          <w:sz w:val="24"/>
          <w:szCs w:val="24"/>
        </w:rPr>
        <w:t xml:space="preserve"> Project</w:t>
      </w:r>
      <w:r w:rsidRPr="008A0CA7">
        <w:rPr>
          <w:rFonts w:ascii="Times New Roman" w:hAnsi="Times New Roman" w:cs="Times New Roman"/>
          <w:sz w:val="24"/>
          <w:szCs w:val="24"/>
        </w:rPr>
        <w:t xml:space="preserve"> - ECP): ECP1 – Implementacija softverskog paketa za tzv. Front </w:t>
      </w:r>
      <w:proofErr w:type="spellStart"/>
      <w:r w:rsidRPr="008A0CA7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8A0CA7">
        <w:rPr>
          <w:rFonts w:ascii="Times New Roman" w:hAnsi="Times New Roman" w:cs="Times New Roman"/>
          <w:sz w:val="24"/>
          <w:szCs w:val="24"/>
        </w:rPr>
        <w:t xml:space="preserve"> (korisnički servis za </w:t>
      </w:r>
      <w:r w:rsidR="00AD601F">
        <w:rPr>
          <w:rFonts w:ascii="Times New Roman" w:hAnsi="Times New Roman" w:cs="Times New Roman"/>
          <w:sz w:val="24"/>
          <w:szCs w:val="24"/>
        </w:rPr>
        <w:t xml:space="preserve">elektroničko </w:t>
      </w:r>
      <w:r w:rsidRPr="008A0CA7">
        <w:rPr>
          <w:rFonts w:ascii="Times New Roman" w:hAnsi="Times New Roman" w:cs="Times New Roman"/>
          <w:sz w:val="24"/>
          <w:szCs w:val="24"/>
        </w:rPr>
        <w:t>podnošenje prijave</w:t>
      </w:r>
      <w:r w:rsidR="009308B7">
        <w:rPr>
          <w:rFonts w:ascii="Times New Roman" w:hAnsi="Times New Roman" w:cs="Times New Roman"/>
          <w:sz w:val="24"/>
          <w:szCs w:val="24"/>
        </w:rPr>
        <w:t xml:space="preserve"> i drugih zahtjeva u postupcima</w:t>
      </w:r>
      <w:r w:rsidRPr="008A0CA7">
        <w:rPr>
          <w:rFonts w:ascii="Times New Roman" w:hAnsi="Times New Roman" w:cs="Times New Roman"/>
          <w:sz w:val="24"/>
          <w:szCs w:val="24"/>
        </w:rPr>
        <w:t xml:space="preserve"> za zaštitu žiga i industrijskog dizajna), ECP2 - Unaprjeđenje zajedničkih suradničkih servisa (sudjelovanje u radu radne grupe za unaprjeđenje korisničkih </w:t>
      </w:r>
      <w:r w:rsidR="009308B7">
        <w:rPr>
          <w:rFonts w:ascii="Times New Roman" w:hAnsi="Times New Roman" w:cs="Times New Roman"/>
          <w:sz w:val="24"/>
          <w:szCs w:val="24"/>
        </w:rPr>
        <w:t>e-</w:t>
      </w:r>
      <w:r w:rsidRPr="008A0CA7">
        <w:rPr>
          <w:rFonts w:ascii="Times New Roman" w:hAnsi="Times New Roman" w:cs="Times New Roman"/>
          <w:sz w:val="24"/>
          <w:szCs w:val="24"/>
        </w:rPr>
        <w:t xml:space="preserve">servisa </w:t>
      </w:r>
      <w:proofErr w:type="spellStart"/>
      <w:r w:rsidRPr="008A0CA7">
        <w:rPr>
          <w:rFonts w:ascii="Times New Roman" w:hAnsi="Times New Roman" w:cs="Times New Roman"/>
          <w:sz w:val="24"/>
          <w:szCs w:val="24"/>
        </w:rPr>
        <w:t>TMView</w:t>
      </w:r>
      <w:proofErr w:type="spellEnd"/>
      <w:r w:rsidRPr="008A0CA7">
        <w:rPr>
          <w:rFonts w:ascii="Times New Roman" w:hAnsi="Times New Roman" w:cs="Times New Roman"/>
          <w:sz w:val="24"/>
          <w:szCs w:val="24"/>
        </w:rPr>
        <w:t xml:space="preserve">  i </w:t>
      </w:r>
      <w:proofErr w:type="spellStart"/>
      <w:r w:rsidRPr="008A0CA7">
        <w:rPr>
          <w:rFonts w:ascii="Times New Roman" w:hAnsi="Times New Roman" w:cs="Times New Roman"/>
          <w:sz w:val="24"/>
          <w:szCs w:val="24"/>
        </w:rPr>
        <w:t>Designview</w:t>
      </w:r>
      <w:proofErr w:type="spellEnd"/>
      <w:r w:rsidRPr="008A0CA7">
        <w:rPr>
          <w:rFonts w:ascii="Times New Roman" w:hAnsi="Times New Roman" w:cs="Times New Roman"/>
          <w:sz w:val="24"/>
          <w:szCs w:val="24"/>
        </w:rPr>
        <w:t xml:space="preserve">),  ECP5 Promotivne aktivnosti (praćenje medijske vidljivosti intelektualnog vlasništva u Hrvatskoj, održavanje i unaprjeđenje sadržaja na društvenim mrežama Nacionalne koordinacije za provedbu prava intelektualnog vlasništva, </w:t>
      </w:r>
      <w:r w:rsidR="009308B7">
        <w:rPr>
          <w:rFonts w:ascii="Times New Roman" w:hAnsi="Times New Roman" w:cs="Times New Roman"/>
          <w:sz w:val="24"/>
          <w:szCs w:val="24"/>
        </w:rPr>
        <w:t>informacijsko-promotivni nastupi</w:t>
      </w:r>
      <w:r w:rsidR="009308B7" w:rsidRPr="008A0CA7">
        <w:rPr>
          <w:rFonts w:ascii="Times New Roman" w:hAnsi="Times New Roman" w:cs="Times New Roman"/>
          <w:sz w:val="24"/>
          <w:szCs w:val="24"/>
        </w:rPr>
        <w:t xml:space="preserve"> </w:t>
      </w:r>
      <w:r w:rsidRPr="008A0CA7">
        <w:rPr>
          <w:rFonts w:ascii="Times New Roman" w:hAnsi="Times New Roman" w:cs="Times New Roman"/>
          <w:sz w:val="24"/>
          <w:szCs w:val="24"/>
        </w:rPr>
        <w:t>na sajmu inovatora ARCA 202</w:t>
      </w:r>
      <w:r w:rsidR="008A0CA7" w:rsidRPr="008A0CA7">
        <w:rPr>
          <w:rFonts w:ascii="Times New Roman" w:hAnsi="Times New Roman" w:cs="Times New Roman"/>
          <w:sz w:val="24"/>
          <w:szCs w:val="24"/>
        </w:rPr>
        <w:t>3</w:t>
      </w:r>
      <w:r w:rsidRPr="008A0CA7">
        <w:rPr>
          <w:rFonts w:ascii="Times New Roman" w:hAnsi="Times New Roman" w:cs="Times New Roman"/>
          <w:sz w:val="24"/>
          <w:szCs w:val="24"/>
        </w:rPr>
        <w:t>, na međunarodnom sajmu inovacija u poljoprivredi, prehrambenoj industriji i poljoprivrednoj mehanizaciji - AGRO ARCA 202</w:t>
      </w:r>
      <w:r w:rsidR="008A0CA7" w:rsidRPr="008A0CA7">
        <w:rPr>
          <w:rFonts w:ascii="Times New Roman" w:hAnsi="Times New Roman" w:cs="Times New Roman"/>
          <w:sz w:val="24"/>
          <w:szCs w:val="24"/>
        </w:rPr>
        <w:t>3</w:t>
      </w:r>
      <w:r w:rsidRPr="008A0CA7">
        <w:rPr>
          <w:rFonts w:ascii="Times New Roman" w:hAnsi="Times New Roman" w:cs="Times New Roman"/>
          <w:sz w:val="24"/>
          <w:szCs w:val="24"/>
        </w:rPr>
        <w:t xml:space="preserve"> te na Hrvatskom salonu inovacija s međunarodnim sudjelovanjem - INOVA 202</w:t>
      </w:r>
      <w:r w:rsidR="008A0CA7" w:rsidRPr="008A0CA7">
        <w:rPr>
          <w:rFonts w:ascii="Times New Roman" w:hAnsi="Times New Roman" w:cs="Times New Roman"/>
          <w:sz w:val="24"/>
          <w:szCs w:val="24"/>
        </w:rPr>
        <w:t>3</w:t>
      </w:r>
      <w:r w:rsidRPr="008A0CA7">
        <w:rPr>
          <w:rFonts w:ascii="Times New Roman" w:hAnsi="Times New Roman" w:cs="Times New Roman"/>
          <w:sz w:val="24"/>
          <w:szCs w:val="24"/>
        </w:rPr>
        <w:t>), ECP5 -  Podrška projektu uvođenja sustava upravljanja kvalitetom (uvođenje sustava upravljanja informacijskom sigurnošću DZIV-a sukladno normi ISO/IEC 27001:20</w:t>
      </w:r>
      <w:r w:rsidR="00084887">
        <w:rPr>
          <w:rFonts w:ascii="Times New Roman" w:hAnsi="Times New Roman" w:cs="Times New Roman"/>
          <w:sz w:val="24"/>
          <w:szCs w:val="24"/>
        </w:rPr>
        <w:t>22</w:t>
      </w:r>
      <w:r w:rsidRPr="008A0CA7">
        <w:rPr>
          <w:rFonts w:ascii="Times New Roman" w:hAnsi="Times New Roman" w:cs="Times New Roman"/>
          <w:sz w:val="24"/>
          <w:szCs w:val="24"/>
        </w:rPr>
        <w:t xml:space="preserve">, izobrazba zaposlenika za upravljanje projektima prema metodologiji PRINCE2), ECP6 -  Podrška malim i srednjim poduzećima (stručne aktivnosti na uspostavi europske digitalne platforme za potporu malim i srednjim poduzećima u učinkovitom upravljanju intelektualnim vlasništvom i nacionalna potpora provedbi aktivnosti Fonda za mala i srednja poduzeća EU-a za financijske potpore za zaštitu intelektualnog vlasništva, kojim upravlja i provodi ga EUIPO u suradnji s državama članicama), ECP8 - Održavanje zajedničke prakse i alata (odgovarajuće stručne aktivnosti na održavanju zajedničke prakse,  redovna dostava podataka i održavanje funkcioniranja </w:t>
      </w:r>
      <w:r w:rsidR="009308B7">
        <w:rPr>
          <w:rFonts w:ascii="Times New Roman" w:hAnsi="Times New Roman" w:cs="Times New Roman"/>
          <w:sz w:val="24"/>
          <w:szCs w:val="24"/>
        </w:rPr>
        <w:t>e-</w:t>
      </w:r>
      <w:r w:rsidRPr="008A0CA7">
        <w:rPr>
          <w:rFonts w:ascii="Times New Roman" w:hAnsi="Times New Roman" w:cs="Times New Roman"/>
          <w:sz w:val="24"/>
          <w:szCs w:val="24"/>
        </w:rPr>
        <w:t xml:space="preserve">servisa </w:t>
      </w:r>
      <w:proofErr w:type="spellStart"/>
      <w:r w:rsidRPr="008A0CA7">
        <w:rPr>
          <w:rFonts w:ascii="Times New Roman" w:hAnsi="Times New Roman" w:cs="Times New Roman"/>
          <w:sz w:val="24"/>
          <w:szCs w:val="24"/>
        </w:rPr>
        <w:t>TMView</w:t>
      </w:r>
      <w:proofErr w:type="spellEnd"/>
      <w:r w:rsidRPr="008A0CA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A0CA7">
        <w:rPr>
          <w:rFonts w:ascii="Times New Roman" w:hAnsi="Times New Roman" w:cs="Times New Roman"/>
          <w:sz w:val="24"/>
          <w:szCs w:val="24"/>
        </w:rPr>
        <w:t>Designview</w:t>
      </w:r>
      <w:proofErr w:type="spellEnd"/>
      <w:r w:rsidRPr="008A0CA7">
        <w:rPr>
          <w:rFonts w:ascii="Times New Roman" w:hAnsi="Times New Roman" w:cs="Times New Roman"/>
          <w:sz w:val="24"/>
          <w:szCs w:val="24"/>
        </w:rPr>
        <w:t xml:space="preserve"> u skladu s ugovorenom razinom kvalitete). Navedene aktivnosti predstavljaju većinom kontinuirane aktivnosti ili višegodišnje projekte</w:t>
      </w:r>
      <w:r w:rsidR="00281A55">
        <w:rPr>
          <w:rFonts w:ascii="Times New Roman" w:hAnsi="Times New Roman" w:cs="Times New Roman"/>
          <w:sz w:val="24"/>
          <w:szCs w:val="24"/>
        </w:rPr>
        <w:t>.</w:t>
      </w:r>
      <w:r w:rsidRPr="008A0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FD44F" w14:textId="3CE3DA25" w:rsidR="00AA4EFD" w:rsidRDefault="00AA4EFD" w:rsidP="00AA4EFD">
      <w:pPr>
        <w:jc w:val="both"/>
        <w:rPr>
          <w:rFonts w:ascii="Times New Roman" w:hAnsi="Times New Roman" w:cs="Times New Roman"/>
          <w:sz w:val="24"/>
          <w:szCs w:val="24"/>
        </w:rPr>
      </w:pPr>
      <w:r w:rsidRPr="00D63A28">
        <w:rPr>
          <w:rFonts w:ascii="Times New Roman" w:hAnsi="Times New Roman" w:cs="Times New Roman"/>
          <w:sz w:val="24"/>
          <w:szCs w:val="24"/>
        </w:rPr>
        <w:t>Rashodi za provedbu navedenih aktivnosti</w:t>
      </w:r>
      <w:r w:rsidR="00084887">
        <w:rPr>
          <w:rFonts w:ascii="Times New Roman" w:hAnsi="Times New Roman" w:cs="Times New Roman"/>
          <w:sz w:val="24"/>
          <w:szCs w:val="24"/>
        </w:rPr>
        <w:t>,</w:t>
      </w:r>
      <w:r w:rsidRPr="00D63A28">
        <w:rPr>
          <w:rFonts w:ascii="Times New Roman" w:hAnsi="Times New Roman" w:cs="Times New Roman"/>
          <w:sz w:val="24"/>
          <w:szCs w:val="24"/>
        </w:rPr>
        <w:t xml:space="preserve"> financiranih iz navedenih posebnih namjenskih prihoda (izvora 43)</w:t>
      </w:r>
      <w:r w:rsidR="00084887">
        <w:rPr>
          <w:rFonts w:ascii="Times New Roman" w:hAnsi="Times New Roman" w:cs="Times New Roman"/>
          <w:sz w:val="24"/>
          <w:szCs w:val="24"/>
        </w:rPr>
        <w:t>,</w:t>
      </w:r>
      <w:r w:rsidRPr="00D63A28">
        <w:rPr>
          <w:rFonts w:ascii="Times New Roman" w:hAnsi="Times New Roman" w:cs="Times New Roman"/>
          <w:sz w:val="24"/>
          <w:szCs w:val="24"/>
        </w:rPr>
        <w:t xml:space="preserve"> iznosili su</w:t>
      </w:r>
      <w:r w:rsidR="00FC1F1F" w:rsidRPr="00D63A28">
        <w:rPr>
          <w:rFonts w:ascii="Times New Roman" w:hAnsi="Times New Roman" w:cs="Times New Roman"/>
          <w:sz w:val="24"/>
          <w:szCs w:val="24"/>
        </w:rPr>
        <w:t xml:space="preserve"> 258.342,68 €</w:t>
      </w:r>
      <w:r w:rsidRPr="00D63A28">
        <w:rPr>
          <w:rFonts w:ascii="Times New Roman" w:hAnsi="Times New Roman" w:cs="Times New Roman"/>
          <w:sz w:val="24"/>
          <w:szCs w:val="24"/>
        </w:rPr>
        <w:t xml:space="preserve">, od čega je </w:t>
      </w:r>
      <w:r w:rsidR="00FC1F1F" w:rsidRPr="00D63A28">
        <w:rPr>
          <w:rFonts w:ascii="Times New Roman" w:hAnsi="Times New Roman" w:cs="Times New Roman"/>
          <w:sz w:val="24"/>
          <w:szCs w:val="24"/>
        </w:rPr>
        <w:t>235.361,42 €</w:t>
      </w:r>
      <w:r w:rsidRPr="00D63A28">
        <w:rPr>
          <w:rFonts w:ascii="Times New Roman" w:hAnsi="Times New Roman" w:cs="Times New Roman"/>
          <w:sz w:val="24"/>
          <w:szCs w:val="24"/>
        </w:rPr>
        <w:t xml:space="preserve"> utrošeno na materijalne troškove (od toga </w:t>
      </w:r>
      <w:r w:rsidR="00862329" w:rsidRPr="00D63A28">
        <w:rPr>
          <w:rFonts w:ascii="Times New Roman" w:hAnsi="Times New Roman" w:cs="Times New Roman"/>
          <w:sz w:val="24"/>
          <w:szCs w:val="24"/>
        </w:rPr>
        <w:t>53</w:t>
      </w:r>
      <w:r w:rsidRPr="00D63A28">
        <w:rPr>
          <w:rFonts w:ascii="Times New Roman" w:hAnsi="Times New Roman" w:cs="Times New Roman"/>
          <w:sz w:val="24"/>
          <w:szCs w:val="24"/>
        </w:rPr>
        <w:t xml:space="preserve">% na </w:t>
      </w:r>
      <w:r w:rsidR="009308B7">
        <w:rPr>
          <w:rFonts w:ascii="Times New Roman" w:hAnsi="Times New Roman" w:cs="Times New Roman"/>
          <w:sz w:val="24"/>
          <w:szCs w:val="24"/>
        </w:rPr>
        <w:t>informatičke</w:t>
      </w:r>
      <w:r w:rsidR="009308B7" w:rsidRPr="00D63A28">
        <w:rPr>
          <w:rFonts w:ascii="Times New Roman" w:hAnsi="Times New Roman" w:cs="Times New Roman"/>
          <w:sz w:val="24"/>
          <w:szCs w:val="24"/>
        </w:rPr>
        <w:t xml:space="preserve"> </w:t>
      </w:r>
      <w:r w:rsidR="00862329" w:rsidRPr="00D63A28">
        <w:rPr>
          <w:rFonts w:ascii="Times New Roman" w:hAnsi="Times New Roman" w:cs="Times New Roman"/>
          <w:sz w:val="24"/>
          <w:szCs w:val="24"/>
        </w:rPr>
        <w:t>usluge nadogradnje sustava</w:t>
      </w:r>
      <w:r w:rsidRPr="00D63A28">
        <w:rPr>
          <w:rFonts w:ascii="Times New Roman" w:hAnsi="Times New Roman" w:cs="Times New Roman"/>
          <w:sz w:val="24"/>
          <w:szCs w:val="24"/>
        </w:rPr>
        <w:t xml:space="preserve">, a ostatak na usluge </w:t>
      </w:r>
      <w:r w:rsidR="00862329" w:rsidRPr="00D63A28">
        <w:rPr>
          <w:rFonts w:ascii="Times New Roman" w:hAnsi="Times New Roman" w:cs="Times New Roman"/>
          <w:sz w:val="24"/>
          <w:szCs w:val="24"/>
        </w:rPr>
        <w:t>soft</w:t>
      </w:r>
      <w:r w:rsidR="009308B7">
        <w:rPr>
          <w:rFonts w:ascii="Times New Roman" w:hAnsi="Times New Roman" w:cs="Times New Roman"/>
          <w:sz w:val="24"/>
          <w:szCs w:val="24"/>
        </w:rPr>
        <w:t>v</w:t>
      </w:r>
      <w:r w:rsidR="00862329" w:rsidRPr="00D63A28">
        <w:rPr>
          <w:rFonts w:ascii="Times New Roman" w:hAnsi="Times New Roman" w:cs="Times New Roman"/>
          <w:sz w:val="24"/>
          <w:szCs w:val="24"/>
        </w:rPr>
        <w:t xml:space="preserve">erskih licenci, </w:t>
      </w:r>
      <w:r w:rsidRPr="00D63A28">
        <w:rPr>
          <w:rFonts w:ascii="Times New Roman" w:hAnsi="Times New Roman" w:cs="Times New Roman"/>
          <w:sz w:val="24"/>
          <w:szCs w:val="24"/>
        </w:rPr>
        <w:t xml:space="preserve">usluge promidžbe i informiranja, </w:t>
      </w:r>
      <w:r w:rsidR="00862329" w:rsidRPr="00D63A28">
        <w:rPr>
          <w:rFonts w:ascii="Times New Roman" w:hAnsi="Times New Roman" w:cs="Times New Roman"/>
          <w:sz w:val="24"/>
          <w:szCs w:val="24"/>
        </w:rPr>
        <w:t>službenih putovanja, reprezentacije, grafičke usluge, usluge standardizacije poslovanja (ISO norme) te ostale usluge)</w:t>
      </w:r>
      <w:r w:rsidRPr="00D63A28">
        <w:rPr>
          <w:rFonts w:ascii="Times New Roman" w:hAnsi="Times New Roman" w:cs="Times New Roman"/>
          <w:sz w:val="24"/>
          <w:szCs w:val="24"/>
        </w:rPr>
        <w:t xml:space="preserve">, a </w:t>
      </w:r>
      <w:r w:rsidR="00FC1F1F" w:rsidRPr="00D63A28">
        <w:rPr>
          <w:rFonts w:ascii="Times New Roman" w:hAnsi="Times New Roman" w:cs="Times New Roman"/>
          <w:sz w:val="24"/>
          <w:szCs w:val="24"/>
        </w:rPr>
        <w:t xml:space="preserve">22.981,26 € </w:t>
      </w:r>
      <w:r w:rsidRPr="00D63A28">
        <w:rPr>
          <w:rFonts w:ascii="Times New Roman" w:hAnsi="Times New Roman" w:cs="Times New Roman"/>
          <w:sz w:val="24"/>
          <w:szCs w:val="24"/>
        </w:rPr>
        <w:t xml:space="preserve"> na troškove nabave dugotrajne imovine, prvenstveno informatičke opreme.</w:t>
      </w:r>
      <w:r w:rsidR="00281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08A45" w14:textId="2907617F" w:rsidR="006E6726" w:rsidRDefault="006E6726" w:rsidP="00AA4E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rebalansu je za rashode izvora 43T planirano povećanje s inicijalno planiranih 264.728 €, (prema FP 2023., NN 145/22) na 430.186 € </w:t>
      </w:r>
      <w:r w:rsidR="00943418">
        <w:rPr>
          <w:rFonts w:ascii="Times New Roman" w:hAnsi="Times New Roman" w:cs="Times New Roman"/>
          <w:sz w:val="24"/>
          <w:szCs w:val="24"/>
        </w:rPr>
        <w:t xml:space="preserve">prvenstveno </w:t>
      </w:r>
      <w:r>
        <w:rPr>
          <w:rFonts w:ascii="Times New Roman" w:hAnsi="Times New Roman" w:cs="Times New Roman"/>
          <w:sz w:val="24"/>
          <w:szCs w:val="24"/>
        </w:rPr>
        <w:t xml:space="preserve">zbog planiranja novih projekata </w:t>
      </w:r>
      <w:r w:rsidR="009308B7">
        <w:rPr>
          <w:rFonts w:ascii="Times New Roman" w:hAnsi="Times New Roman" w:cs="Times New Roman"/>
          <w:sz w:val="24"/>
          <w:szCs w:val="24"/>
        </w:rPr>
        <w:t xml:space="preserve">na digitalnoj transformaciji i unaprjeđenju potpornih poslovnih procesa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43418">
        <w:rPr>
          <w:rFonts w:ascii="Times New Roman" w:hAnsi="Times New Roman" w:cs="Times New Roman"/>
          <w:sz w:val="24"/>
          <w:szCs w:val="24"/>
        </w:rPr>
        <w:t xml:space="preserve">kao što je </w:t>
      </w:r>
      <w:r>
        <w:rPr>
          <w:rFonts w:ascii="Times New Roman" w:hAnsi="Times New Roman" w:cs="Times New Roman"/>
          <w:sz w:val="24"/>
          <w:szCs w:val="24"/>
        </w:rPr>
        <w:t xml:space="preserve">nabava </w:t>
      </w:r>
      <w:r w:rsidR="00084887">
        <w:rPr>
          <w:rFonts w:ascii="Times New Roman" w:hAnsi="Times New Roman" w:cs="Times New Roman"/>
          <w:sz w:val="24"/>
          <w:szCs w:val="24"/>
        </w:rPr>
        <w:t>programskog</w:t>
      </w:r>
      <w:r>
        <w:rPr>
          <w:rFonts w:ascii="Times New Roman" w:hAnsi="Times New Roman" w:cs="Times New Roman"/>
          <w:sz w:val="24"/>
          <w:szCs w:val="24"/>
        </w:rPr>
        <w:t xml:space="preserve"> rješenja za </w:t>
      </w:r>
      <w:r w:rsidR="009308B7">
        <w:rPr>
          <w:rFonts w:ascii="Times New Roman" w:hAnsi="Times New Roman" w:cs="Times New Roman"/>
          <w:sz w:val="24"/>
          <w:szCs w:val="24"/>
        </w:rPr>
        <w:t xml:space="preserve">učinkovito </w:t>
      </w:r>
      <w:r w:rsidR="00084887">
        <w:rPr>
          <w:rFonts w:ascii="Times New Roman" w:hAnsi="Times New Roman" w:cs="Times New Roman"/>
          <w:sz w:val="24"/>
          <w:szCs w:val="24"/>
        </w:rPr>
        <w:t>upravljanje ljudskim resursima</w:t>
      </w:r>
      <w:r w:rsidR="009308B7">
        <w:rPr>
          <w:rFonts w:ascii="Times New Roman" w:hAnsi="Times New Roman" w:cs="Times New Roman"/>
          <w:sz w:val="24"/>
          <w:szCs w:val="24"/>
        </w:rPr>
        <w:t xml:space="preserve">, </w:t>
      </w:r>
      <w:r w:rsidR="00943418">
        <w:rPr>
          <w:rFonts w:ascii="Times New Roman" w:hAnsi="Times New Roman" w:cs="Times New Roman"/>
          <w:sz w:val="24"/>
          <w:szCs w:val="24"/>
        </w:rPr>
        <w:t>analiz</w:t>
      </w:r>
      <w:r w:rsidR="009308B7">
        <w:rPr>
          <w:rFonts w:ascii="Times New Roman" w:hAnsi="Times New Roman" w:cs="Times New Roman"/>
          <w:sz w:val="24"/>
          <w:szCs w:val="24"/>
        </w:rPr>
        <w:t>a</w:t>
      </w:r>
      <w:r w:rsidR="00943418">
        <w:rPr>
          <w:rFonts w:ascii="Times New Roman" w:hAnsi="Times New Roman" w:cs="Times New Roman"/>
          <w:sz w:val="24"/>
          <w:szCs w:val="24"/>
        </w:rPr>
        <w:t xml:space="preserve"> </w:t>
      </w:r>
      <w:r w:rsidR="009308B7">
        <w:rPr>
          <w:rFonts w:ascii="Times New Roman" w:hAnsi="Times New Roman" w:cs="Times New Roman"/>
          <w:sz w:val="24"/>
          <w:szCs w:val="24"/>
        </w:rPr>
        <w:t xml:space="preserve">poslovnih </w:t>
      </w:r>
      <w:r w:rsidR="00943418">
        <w:rPr>
          <w:rFonts w:ascii="Times New Roman" w:hAnsi="Times New Roman" w:cs="Times New Roman"/>
          <w:sz w:val="24"/>
          <w:szCs w:val="24"/>
        </w:rPr>
        <w:t>procesa uredskog poslovanja i izrada projektnog plana za uvođenje novog</w:t>
      </w:r>
      <w:r w:rsidR="009308B7">
        <w:rPr>
          <w:rFonts w:ascii="Times New Roman" w:hAnsi="Times New Roman" w:cs="Times New Roman"/>
          <w:sz w:val="24"/>
          <w:szCs w:val="24"/>
        </w:rPr>
        <w:t xml:space="preserve"> informacijskog</w:t>
      </w:r>
      <w:r w:rsidR="00943418">
        <w:rPr>
          <w:rFonts w:ascii="Times New Roman" w:hAnsi="Times New Roman" w:cs="Times New Roman"/>
          <w:sz w:val="24"/>
          <w:szCs w:val="24"/>
        </w:rPr>
        <w:t xml:space="preserve"> sustava za uredsko poslovanje, konzultantske usluge i prilagodba informacijskog sustava za digitalizaciju </w:t>
      </w:r>
      <w:r w:rsidR="009308B7">
        <w:rPr>
          <w:rFonts w:ascii="Times New Roman" w:hAnsi="Times New Roman" w:cs="Times New Roman"/>
          <w:sz w:val="24"/>
          <w:szCs w:val="24"/>
        </w:rPr>
        <w:t xml:space="preserve">arhivskog </w:t>
      </w:r>
      <w:r w:rsidR="00943418">
        <w:rPr>
          <w:rFonts w:ascii="Times New Roman" w:hAnsi="Times New Roman" w:cs="Times New Roman"/>
          <w:sz w:val="24"/>
          <w:szCs w:val="24"/>
        </w:rPr>
        <w:t>gradiva)</w:t>
      </w:r>
      <w:r w:rsidR="00803D1A">
        <w:rPr>
          <w:rFonts w:ascii="Times New Roman" w:hAnsi="Times New Roman" w:cs="Times New Roman"/>
          <w:sz w:val="24"/>
          <w:szCs w:val="24"/>
        </w:rPr>
        <w:t xml:space="preserve">. Međutim, </w:t>
      </w:r>
      <w:r w:rsidR="002E64F6">
        <w:rPr>
          <w:rFonts w:ascii="Times New Roman" w:hAnsi="Times New Roman" w:cs="Times New Roman"/>
          <w:sz w:val="24"/>
          <w:szCs w:val="24"/>
        </w:rPr>
        <w:t>radi</w:t>
      </w:r>
      <w:r w:rsidR="00803D1A">
        <w:rPr>
          <w:rFonts w:ascii="Times New Roman" w:hAnsi="Times New Roman" w:cs="Times New Roman"/>
          <w:sz w:val="24"/>
          <w:szCs w:val="24"/>
        </w:rPr>
        <w:t xml:space="preserve"> tijekom godine izmijenjenih okolnosti</w:t>
      </w:r>
      <w:r w:rsidR="002E64F6">
        <w:rPr>
          <w:rFonts w:ascii="Times New Roman" w:hAnsi="Times New Roman" w:cs="Times New Roman"/>
          <w:sz w:val="24"/>
          <w:szCs w:val="24"/>
        </w:rPr>
        <w:t>,</w:t>
      </w:r>
      <w:r w:rsidR="00803D1A">
        <w:rPr>
          <w:rFonts w:ascii="Times New Roman" w:hAnsi="Times New Roman" w:cs="Times New Roman"/>
          <w:sz w:val="24"/>
          <w:szCs w:val="24"/>
        </w:rPr>
        <w:t xml:space="preserve"> projekti</w:t>
      </w:r>
      <w:r w:rsidR="00943418">
        <w:rPr>
          <w:rFonts w:ascii="Times New Roman" w:hAnsi="Times New Roman" w:cs="Times New Roman"/>
          <w:sz w:val="24"/>
          <w:szCs w:val="24"/>
        </w:rPr>
        <w:t xml:space="preserve"> započeti u 2023.</w:t>
      </w:r>
      <w:r w:rsidR="00803D1A">
        <w:rPr>
          <w:rFonts w:ascii="Times New Roman" w:hAnsi="Times New Roman" w:cs="Times New Roman"/>
          <w:sz w:val="24"/>
          <w:szCs w:val="24"/>
        </w:rPr>
        <w:t xml:space="preserve"> će </w:t>
      </w:r>
      <w:r w:rsidR="00943418">
        <w:rPr>
          <w:rFonts w:ascii="Times New Roman" w:hAnsi="Times New Roman" w:cs="Times New Roman"/>
          <w:sz w:val="24"/>
          <w:szCs w:val="24"/>
        </w:rPr>
        <w:t xml:space="preserve">generirati trošak </w:t>
      </w:r>
      <w:r w:rsidR="00803D1A">
        <w:rPr>
          <w:rFonts w:ascii="Times New Roman" w:hAnsi="Times New Roman" w:cs="Times New Roman"/>
          <w:sz w:val="24"/>
          <w:szCs w:val="24"/>
        </w:rPr>
        <w:t xml:space="preserve">tek </w:t>
      </w:r>
      <w:r w:rsidR="00943418">
        <w:rPr>
          <w:rFonts w:ascii="Times New Roman" w:hAnsi="Times New Roman" w:cs="Times New Roman"/>
          <w:sz w:val="24"/>
          <w:szCs w:val="24"/>
        </w:rPr>
        <w:t>u 2024.</w:t>
      </w:r>
      <w:r w:rsidR="00803D1A">
        <w:rPr>
          <w:rFonts w:ascii="Times New Roman" w:hAnsi="Times New Roman" w:cs="Times New Roman"/>
          <w:sz w:val="24"/>
          <w:szCs w:val="24"/>
        </w:rPr>
        <w:t xml:space="preserve"> godini ili će biti ostvareni na drugačiji način od izvorno planiranog. </w:t>
      </w:r>
      <w:r w:rsidR="00084887">
        <w:rPr>
          <w:rFonts w:ascii="Times New Roman" w:hAnsi="Times New Roman" w:cs="Times New Roman"/>
          <w:sz w:val="24"/>
          <w:szCs w:val="24"/>
        </w:rPr>
        <w:t xml:space="preserve">Slijedom </w:t>
      </w:r>
      <w:r w:rsidR="00803D1A">
        <w:rPr>
          <w:rFonts w:ascii="Times New Roman" w:hAnsi="Times New Roman" w:cs="Times New Roman"/>
          <w:sz w:val="24"/>
          <w:szCs w:val="24"/>
        </w:rPr>
        <w:t>navedenog</w:t>
      </w:r>
      <w:r w:rsidR="002E64F6">
        <w:rPr>
          <w:rFonts w:ascii="Times New Roman" w:hAnsi="Times New Roman" w:cs="Times New Roman"/>
          <w:sz w:val="24"/>
          <w:szCs w:val="24"/>
        </w:rPr>
        <w:t>,</w:t>
      </w:r>
      <w:r w:rsidR="00803D1A">
        <w:rPr>
          <w:rFonts w:ascii="Times New Roman" w:hAnsi="Times New Roman" w:cs="Times New Roman"/>
          <w:sz w:val="24"/>
          <w:szCs w:val="24"/>
        </w:rPr>
        <w:t xml:space="preserve"> </w:t>
      </w:r>
      <w:r w:rsidR="00084887">
        <w:rPr>
          <w:rFonts w:ascii="Times New Roman" w:hAnsi="Times New Roman" w:cs="Times New Roman"/>
          <w:sz w:val="24"/>
          <w:szCs w:val="24"/>
        </w:rPr>
        <w:t xml:space="preserve">indeks izvršenja </w:t>
      </w:r>
      <w:r w:rsidR="00803D1A">
        <w:rPr>
          <w:rFonts w:ascii="Times New Roman" w:hAnsi="Times New Roman" w:cs="Times New Roman"/>
          <w:sz w:val="24"/>
          <w:szCs w:val="24"/>
        </w:rPr>
        <w:t xml:space="preserve">rashoda za </w:t>
      </w:r>
      <w:r w:rsidR="00084887">
        <w:rPr>
          <w:rFonts w:ascii="Times New Roman" w:hAnsi="Times New Roman" w:cs="Times New Roman"/>
          <w:sz w:val="24"/>
          <w:szCs w:val="24"/>
        </w:rPr>
        <w:t>ove aktivnosti je 60,1%</w:t>
      </w:r>
      <w:r w:rsidR="00803D1A">
        <w:rPr>
          <w:rFonts w:ascii="Times New Roman" w:hAnsi="Times New Roman" w:cs="Times New Roman"/>
          <w:sz w:val="24"/>
          <w:szCs w:val="24"/>
        </w:rPr>
        <w:t xml:space="preserve"> u odnosu na planirano</w:t>
      </w:r>
      <w:r w:rsidR="00084887">
        <w:rPr>
          <w:rFonts w:ascii="Times New Roman" w:hAnsi="Times New Roman" w:cs="Times New Roman"/>
          <w:sz w:val="24"/>
          <w:szCs w:val="24"/>
        </w:rPr>
        <w:t>.</w:t>
      </w:r>
    </w:p>
    <w:p w14:paraId="546AB661" w14:textId="77777777" w:rsidR="00BB70BF" w:rsidRPr="00C965B2" w:rsidRDefault="00BB70BF" w:rsidP="0079377D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cstheme="minorHAnsi"/>
          <w:b/>
          <w:color w:val="0070C0"/>
        </w:rPr>
      </w:pPr>
    </w:p>
    <w:p w14:paraId="1CE3825B" w14:textId="77777777" w:rsidR="00BB70BF" w:rsidRPr="00AA4EFD" w:rsidRDefault="00BB70BF" w:rsidP="00BB70BF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EFD">
        <w:rPr>
          <w:rFonts w:ascii="Times New Roman" w:eastAsia="Times New Roman" w:hAnsi="Times New Roman" w:cs="Times New Roman"/>
          <w:b/>
          <w:sz w:val="24"/>
          <w:szCs w:val="24"/>
        </w:rPr>
        <w:t>Pokazatelji rezultata</w:t>
      </w:r>
    </w:p>
    <w:tbl>
      <w:tblPr>
        <w:tblStyle w:val="StilTablice"/>
        <w:tblW w:w="9262" w:type="dxa"/>
        <w:jc w:val="center"/>
        <w:tblLook w:val="04A0" w:firstRow="1" w:lastRow="0" w:firstColumn="1" w:lastColumn="0" w:noHBand="0" w:noVBand="1"/>
      </w:tblPr>
      <w:tblGrid>
        <w:gridCol w:w="2281"/>
        <w:gridCol w:w="2280"/>
        <w:gridCol w:w="932"/>
        <w:gridCol w:w="944"/>
        <w:gridCol w:w="933"/>
        <w:gridCol w:w="944"/>
        <w:gridCol w:w="948"/>
      </w:tblGrid>
      <w:tr w:rsidR="008F0A10" w:rsidRPr="008F0A10" w14:paraId="56B8D22C" w14:textId="77777777" w:rsidTr="008F0A10">
        <w:trPr>
          <w:jc w:val="center"/>
        </w:trPr>
        <w:tc>
          <w:tcPr>
            <w:tcW w:w="2281" w:type="dxa"/>
            <w:shd w:val="clear" w:color="auto" w:fill="B5C0D8"/>
          </w:tcPr>
          <w:p w14:paraId="5F0C8BBD" w14:textId="77777777" w:rsidR="008F0A10" w:rsidRPr="00AA4EFD" w:rsidRDefault="008F0A10" w:rsidP="008F0A10">
            <w:pPr>
              <w:rPr>
                <w:rFonts w:cs="Times New Roman"/>
              </w:rPr>
            </w:pPr>
            <w:bookmarkStart w:id="1" w:name="_Hlk160118455"/>
            <w:r w:rsidRPr="00AA4EFD">
              <w:rPr>
                <w:rFonts w:cs="Times New Roman"/>
              </w:rPr>
              <w:t>Pokazatelj rezultata</w:t>
            </w:r>
          </w:p>
        </w:tc>
        <w:tc>
          <w:tcPr>
            <w:tcW w:w="2280" w:type="dxa"/>
            <w:shd w:val="clear" w:color="auto" w:fill="B5C0D8"/>
          </w:tcPr>
          <w:p w14:paraId="7F59B1B7" w14:textId="77777777" w:rsidR="008F0A10" w:rsidRPr="00AA4EFD" w:rsidRDefault="008F0A10" w:rsidP="008F0A10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Definicija</w:t>
            </w:r>
          </w:p>
        </w:tc>
        <w:tc>
          <w:tcPr>
            <w:tcW w:w="932" w:type="dxa"/>
            <w:shd w:val="clear" w:color="auto" w:fill="B5C0D8"/>
          </w:tcPr>
          <w:p w14:paraId="2F03B470" w14:textId="77777777" w:rsidR="008F0A10" w:rsidRPr="00AA4EFD" w:rsidRDefault="008F0A10" w:rsidP="008F0A10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Jedinica</w:t>
            </w:r>
          </w:p>
        </w:tc>
        <w:tc>
          <w:tcPr>
            <w:tcW w:w="944" w:type="dxa"/>
            <w:shd w:val="clear" w:color="auto" w:fill="B5C0D8"/>
          </w:tcPr>
          <w:p w14:paraId="3C2E0960" w14:textId="77777777" w:rsidR="008F0A10" w:rsidRPr="00AA4EFD" w:rsidRDefault="008F0A10" w:rsidP="008F0A10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Polazna vrijednost</w:t>
            </w:r>
          </w:p>
        </w:tc>
        <w:tc>
          <w:tcPr>
            <w:tcW w:w="933" w:type="dxa"/>
            <w:shd w:val="clear" w:color="auto" w:fill="B5C0D8"/>
          </w:tcPr>
          <w:p w14:paraId="4D2A75CD" w14:textId="77777777" w:rsidR="008F0A10" w:rsidRPr="00AA4EFD" w:rsidRDefault="008F0A10" w:rsidP="008F0A10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Izvor podataka</w:t>
            </w:r>
          </w:p>
        </w:tc>
        <w:tc>
          <w:tcPr>
            <w:tcW w:w="944" w:type="dxa"/>
            <w:shd w:val="clear" w:color="auto" w:fill="B5C0D8"/>
          </w:tcPr>
          <w:p w14:paraId="70F60FB6" w14:textId="2D88C8D3" w:rsidR="008F0A10" w:rsidRPr="00AA4EFD" w:rsidRDefault="008F0A10" w:rsidP="008F0A10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Ciljana vrijednost (2023.)</w:t>
            </w:r>
          </w:p>
        </w:tc>
        <w:tc>
          <w:tcPr>
            <w:tcW w:w="948" w:type="dxa"/>
            <w:shd w:val="clear" w:color="auto" w:fill="B5C0D8"/>
          </w:tcPr>
          <w:p w14:paraId="2AC5BBF2" w14:textId="051C365E" w:rsidR="008F0A10" w:rsidRPr="00AA4EFD" w:rsidRDefault="008F0A10" w:rsidP="008F0A10">
            <w:pPr>
              <w:rPr>
                <w:rFonts w:cs="Times New Roman"/>
              </w:rPr>
            </w:pPr>
            <w:r w:rsidRPr="00AA4EFD">
              <w:rPr>
                <w:rFonts w:cs="Times New Roman"/>
              </w:rPr>
              <w:t>Ostvarena vrijednost (2023.)</w:t>
            </w:r>
          </w:p>
        </w:tc>
      </w:tr>
      <w:tr w:rsidR="008F0A10" w:rsidRPr="008F0A10" w14:paraId="01F81351" w14:textId="77777777" w:rsidTr="008F0A10">
        <w:trPr>
          <w:jc w:val="center"/>
        </w:trPr>
        <w:tc>
          <w:tcPr>
            <w:tcW w:w="2281" w:type="dxa"/>
            <w:vAlign w:val="top"/>
          </w:tcPr>
          <w:p w14:paraId="0B63B53C" w14:textId="77777777" w:rsidR="008F0A10" w:rsidRPr="00AA4EFD" w:rsidRDefault="008F0A10" w:rsidP="0079377D">
            <w:pPr>
              <w:rPr>
                <w:rFonts w:cs="Times New Roman"/>
                <w:i/>
              </w:rPr>
            </w:pPr>
            <w:r w:rsidRPr="00AA4EFD">
              <w:rPr>
                <w:rFonts w:cs="Times New Roman"/>
                <w:i/>
              </w:rPr>
              <w:t>Postotak provedenih aktivnosti/projekata u odnosu na planirane temeljem godišnjih ugovora o suradnji s EUIPO-om (godišnje)</w:t>
            </w:r>
          </w:p>
        </w:tc>
        <w:tc>
          <w:tcPr>
            <w:tcW w:w="2280" w:type="dxa"/>
            <w:vAlign w:val="top"/>
          </w:tcPr>
          <w:p w14:paraId="0B2C6AB5" w14:textId="5483291E" w:rsidR="008F0A10" w:rsidRPr="00AA4EFD" w:rsidRDefault="008F0A10" w:rsidP="0079377D">
            <w:pPr>
              <w:rPr>
                <w:rFonts w:cs="Times New Roman"/>
                <w:i/>
              </w:rPr>
            </w:pPr>
            <w:r w:rsidRPr="00AA4EFD">
              <w:rPr>
                <w:rFonts w:cs="Times New Roman"/>
                <w:i/>
                <w:iCs/>
                <w:szCs w:val="20"/>
              </w:rPr>
              <w:t>Postotak provedenih aktivnosti/projekata</w:t>
            </w:r>
            <w:r w:rsidRPr="00AA4EFD">
              <w:rPr>
                <w:rFonts w:cs="Times New Roman"/>
                <w:i/>
              </w:rPr>
              <w:t xml:space="preserve"> u odnosu na planirane temeljem godišnjih ugovora o suradnji s EUIPO-om</w:t>
            </w:r>
          </w:p>
        </w:tc>
        <w:tc>
          <w:tcPr>
            <w:tcW w:w="932" w:type="dxa"/>
          </w:tcPr>
          <w:p w14:paraId="4206662A" w14:textId="77777777" w:rsidR="008F0A10" w:rsidRPr="00AA4EFD" w:rsidRDefault="008F0A10" w:rsidP="0079377D">
            <w:pPr>
              <w:rPr>
                <w:rFonts w:cs="Times New Roman"/>
                <w:i/>
              </w:rPr>
            </w:pPr>
            <w:r w:rsidRPr="00AA4EFD">
              <w:rPr>
                <w:rFonts w:cs="Times New Roman"/>
                <w:i/>
              </w:rPr>
              <w:t>%</w:t>
            </w:r>
          </w:p>
        </w:tc>
        <w:tc>
          <w:tcPr>
            <w:tcW w:w="944" w:type="dxa"/>
          </w:tcPr>
          <w:p w14:paraId="0A8A2CE2" w14:textId="64E0C14C" w:rsidR="008F0A10" w:rsidRPr="00AA4EFD" w:rsidRDefault="008F0A10" w:rsidP="0079377D">
            <w:pPr>
              <w:rPr>
                <w:rFonts w:cs="Times New Roman"/>
                <w:i/>
              </w:rPr>
            </w:pPr>
            <w:r w:rsidRPr="00AA4EFD">
              <w:rPr>
                <w:rFonts w:cs="Times New Roman"/>
                <w:i/>
              </w:rPr>
              <w:t>100</w:t>
            </w:r>
          </w:p>
          <w:p w14:paraId="71E8827C" w14:textId="3C0558DC" w:rsidR="008F0A10" w:rsidRPr="00AA4EFD" w:rsidRDefault="008F0A10" w:rsidP="0079377D">
            <w:pPr>
              <w:rPr>
                <w:rFonts w:cs="Times New Roman"/>
                <w:i/>
              </w:rPr>
            </w:pPr>
            <w:r w:rsidRPr="00AA4EFD">
              <w:rPr>
                <w:rFonts w:cs="Times New Roman"/>
                <w:i/>
              </w:rPr>
              <w:t>(2022.)</w:t>
            </w:r>
          </w:p>
        </w:tc>
        <w:tc>
          <w:tcPr>
            <w:tcW w:w="933" w:type="dxa"/>
          </w:tcPr>
          <w:p w14:paraId="7FE2CB93" w14:textId="77777777" w:rsidR="008F0A10" w:rsidRPr="00AA4EFD" w:rsidRDefault="008F0A10" w:rsidP="0079377D">
            <w:pPr>
              <w:rPr>
                <w:rFonts w:cs="Times New Roman"/>
                <w:i/>
              </w:rPr>
            </w:pPr>
            <w:r w:rsidRPr="00AA4EFD">
              <w:rPr>
                <w:rFonts w:cs="Times New Roman"/>
                <w:i/>
              </w:rPr>
              <w:t>DZIV</w:t>
            </w:r>
          </w:p>
        </w:tc>
        <w:tc>
          <w:tcPr>
            <w:tcW w:w="944" w:type="dxa"/>
          </w:tcPr>
          <w:p w14:paraId="3AA8C269" w14:textId="77777777" w:rsidR="008F0A10" w:rsidRPr="00AA4EFD" w:rsidRDefault="008F0A10" w:rsidP="0079377D">
            <w:pPr>
              <w:rPr>
                <w:rFonts w:cs="Times New Roman"/>
                <w:i/>
              </w:rPr>
            </w:pPr>
            <w:r w:rsidRPr="00AA4EFD">
              <w:rPr>
                <w:rFonts w:cs="Times New Roman"/>
                <w:i/>
              </w:rPr>
              <w:t>100</w:t>
            </w:r>
          </w:p>
        </w:tc>
        <w:tc>
          <w:tcPr>
            <w:tcW w:w="948" w:type="dxa"/>
          </w:tcPr>
          <w:p w14:paraId="7737014B" w14:textId="77777777" w:rsidR="008F0A10" w:rsidRPr="00AA4EFD" w:rsidRDefault="008F0A10" w:rsidP="0079377D">
            <w:pPr>
              <w:rPr>
                <w:rFonts w:cs="Times New Roman"/>
                <w:i/>
              </w:rPr>
            </w:pPr>
            <w:r w:rsidRPr="00AA4EFD">
              <w:rPr>
                <w:rFonts w:cs="Times New Roman"/>
                <w:i/>
              </w:rPr>
              <w:t>100</w:t>
            </w:r>
          </w:p>
        </w:tc>
      </w:tr>
      <w:bookmarkEnd w:id="1"/>
    </w:tbl>
    <w:p w14:paraId="1AB4D82F" w14:textId="26D651C0" w:rsidR="00D3371E" w:rsidRDefault="00D3371E" w:rsidP="00165637">
      <w:pPr>
        <w:jc w:val="both"/>
        <w:rPr>
          <w:rFonts w:cstheme="minorHAnsi"/>
        </w:rPr>
      </w:pPr>
    </w:p>
    <w:sectPr w:rsidR="00D337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05AF" w14:textId="77777777" w:rsidR="008D49C8" w:rsidRDefault="008D49C8" w:rsidP="009A1A1A">
      <w:pPr>
        <w:spacing w:after="0" w:line="240" w:lineRule="auto"/>
      </w:pPr>
      <w:r>
        <w:separator/>
      </w:r>
    </w:p>
  </w:endnote>
  <w:endnote w:type="continuationSeparator" w:id="0">
    <w:p w14:paraId="4A65864C" w14:textId="77777777" w:rsidR="008D49C8" w:rsidRDefault="008D49C8" w:rsidP="009A1A1A">
      <w:pPr>
        <w:spacing w:after="0" w:line="240" w:lineRule="auto"/>
      </w:pPr>
      <w:r>
        <w:continuationSeparator/>
      </w:r>
    </w:p>
  </w:endnote>
  <w:endnote w:type="continuationNotice" w:id="1">
    <w:p w14:paraId="65D4B2F8" w14:textId="77777777" w:rsidR="008D49C8" w:rsidRDefault="008D49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515545"/>
      <w:docPartObj>
        <w:docPartGallery w:val="Page Numbers (Bottom of Page)"/>
        <w:docPartUnique/>
      </w:docPartObj>
    </w:sdtPr>
    <w:sdtEndPr/>
    <w:sdtContent>
      <w:p w14:paraId="5C5B4DCA" w14:textId="44883849" w:rsidR="00E018D6" w:rsidRDefault="00E018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478">
          <w:rPr>
            <w:noProof/>
          </w:rPr>
          <w:t>8</w:t>
        </w:r>
        <w:r>
          <w:fldChar w:fldCharType="end"/>
        </w:r>
      </w:p>
    </w:sdtContent>
  </w:sdt>
  <w:p w14:paraId="477CCB95" w14:textId="7F00CA3C" w:rsidR="009A1A1A" w:rsidRDefault="009A1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EE54" w14:textId="77777777" w:rsidR="008D49C8" w:rsidRDefault="008D49C8" w:rsidP="009A1A1A">
      <w:pPr>
        <w:spacing w:after="0" w:line="240" w:lineRule="auto"/>
      </w:pPr>
      <w:r>
        <w:separator/>
      </w:r>
    </w:p>
  </w:footnote>
  <w:footnote w:type="continuationSeparator" w:id="0">
    <w:p w14:paraId="287A357C" w14:textId="77777777" w:rsidR="008D49C8" w:rsidRDefault="008D49C8" w:rsidP="009A1A1A">
      <w:pPr>
        <w:spacing w:after="0" w:line="240" w:lineRule="auto"/>
      </w:pPr>
      <w:r>
        <w:continuationSeparator/>
      </w:r>
    </w:p>
  </w:footnote>
  <w:footnote w:type="continuationNotice" w:id="1">
    <w:p w14:paraId="298165FA" w14:textId="77777777" w:rsidR="008D49C8" w:rsidRDefault="008D49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30B"/>
    <w:multiLevelType w:val="hybridMultilevel"/>
    <w:tmpl w:val="D936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5440"/>
    <w:multiLevelType w:val="hybridMultilevel"/>
    <w:tmpl w:val="E9702F6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B672E"/>
    <w:multiLevelType w:val="hybridMultilevel"/>
    <w:tmpl w:val="35205F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30B48"/>
    <w:multiLevelType w:val="hybridMultilevel"/>
    <w:tmpl w:val="E3B89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D7AAA"/>
    <w:multiLevelType w:val="hybridMultilevel"/>
    <w:tmpl w:val="5322944C"/>
    <w:lvl w:ilvl="0" w:tplc="5AFAC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B7C5A"/>
    <w:multiLevelType w:val="hybridMultilevel"/>
    <w:tmpl w:val="C26C284E"/>
    <w:lvl w:ilvl="0" w:tplc="23C226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06862"/>
    <w:multiLevelType w:val="hybridMultilevel"/>
    <w:tmpl w:val="95BA7C40"/>
    <w:lvl w:ilvl="0" w:tplc="5AFAC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F13AF"/>
    <w:multiLevelType w:val="hybridMultilevel"/>
    <w:tmpl w:val="A07E8EB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93943"/>
    <w:multiLevelType w:val="hybridMultilevel"/>
    <w:tmpl w:val="06A2F7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6"/>
  </w:num>
  <w:num w:numId="8">
    <w:abstractNumId w:val="14"/>
  </w:num>
  <w:num w:numId="9">
    <w:abstractNumId w:val="0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BF"/>
    <w:rsid w:val="000060DD"/>
    <w:rsid w:val="00013AFC"/>
    <w:rsid w:val="00021B5C"/>
    <w:rsid w:val="00030327"/>
    <w:rsid w:val="00042D0A"/>
    <w:rsid w:val="00062691"/>
    <w:rsid w:val="00073ED9"/>
    <w:rsid w:val="000746BD"/>
    <w:rsid w:val="00084887"/>
    <w:rsid w:val="00085EC7"/>
    <w:rsid w:val="00087D53"/>
    <w:rsid w:val="00095E09"/>
    <w:rsid w:val="00097E36"/>
    <w:rsid w:val="000C3375"/>
    <w:rsid w:val="000D08A5"/>
    <w:rsid w:val="000D1149"/>
    <w:rsid w:val="000D6FAB"/>
    <w:rsid w:val="00105F84"/>
    <w:rsid w:val="0011706F"/>
    <w:rsid w:val="00123CFD"/>
    <w:rsid w:val="00126901"/>
    <w:rsid w:val="00127651"/>
    <w:rsid w:val="00134866"/>
    <w:rsid w:val="0014148E"/>
    <w:rsid w:val="001548F6"/>
    <w:rsid w:val="00154EA6"/>
    <w:rsid w:val="00165637"/>
    <w:rsid w:val="00175515"/>
    <w:rsid w:val="00176A88"/>
    <w:rsid w:val="001924C7"/>
    <w:rsid w:val="00197ECB"/>
    <w:rsid w:val="001A6B7F"/>
    <w:rsid w:val="001A76E5"/>
    <w:rsid w:val="001B0F38"/>
    <w:rsid w:val="001B0F7A"/>
    <w:rsid w:val="001B3688"/>
    <w:rsid w:val="001C1EB2"/>
    <w:rsid w:val="001E6A9C"/>
    <w:rsid w:val="001F63EF"/>
    <w:rsid w:val="00215A47"/>
    <w:rsid w:val="00217FC6"/>
    <w:rsid w:val="00220BF7"/>
    <w:rsid w:val="00225FE5"/>
    <w:rsid w:val="00227D81"/>
    <w:rsid w:val="002313B2"/>
    <w:rsid w:val="0024303A"/>
    <w:rsid w:val="00251508"/>
    <w:rsid w:val="00257C5F"/>
    <w:rsid w:val="00260F00"/>
    <w:rsid w:val="002612CC"/>
    <w:rsid w:val="00261B1C"/>
    <w:rsid w:val="00273025"/>
    <w:rsid w:val="0027358D"/>
    <w:rsid w:val="0027604F"/>
    <w:rsid w:val="00277B2E"/>
    <w:rsid w:val="00281A55"/>
    <w:rsid w:val="0028554C"/>
    <w:rsid w:val="0029177C"/>
    <w:rsid w:val="002A0E78"/>
    <w:rsid w:val="002A58B4"/>
    <w:rsid w:val="002B0199"/>
    <w:rsid w:val="002B1DCA"/>
    <w:rsid w:val="002C4D35"/>
    <w:rsid w:val="002C624D"/>
    <w:rsid w:val="002C699D"/>
    <w:rsid w:val="002C7121"/>
    <w:rsid w:val="002D444E"/>
    <w:rsid w:val="002D4D98"/>
    <w:rsid w:val="002E6017"/>
    <w:rsid w:val="002E64F6"/>
    <w:rsid w:val="00302D5C"/>
    <w:rsid w:val="00303FFB"/>
    <w:rsid w:val="003108E1"/>
    <w:rsid w:val="003156CF"/>
    <w:rsid w:val="003239CD"/>
    <w:rsid w:val="00324025"/>
    <w:rsid w:val="00341063"/>
    <w:rsid w:val="00370618"/>
    <w:rsid w:val="00375127"/>
    <w:rsid w:val="003B0C88"/>
    <w:rsid w:val="003B2CF0"/>
    <w:rsid w:val="003C0148"/>
    <w:rsid w:val="003C7401"/>
    <w:rsid w:val="003D15EB"/>
    <w:rsid w:val="003D5046"/>
    <w:rsid w:val="003F184E"/>
    <w:rsid w:val="00400DF4"/>
    <w:rsid w:val="00404D4D"/>
    <w:rsid w:val="00412F2D"/>
    <w:rsid w:val="00415D11"/>
    <w:rsid w:val="00420FCD"/>
    <w:rsid w:val="00421175"/>
    <w:rsid w:val="00423907"/>
    <w:rsid w:val="00426BA4"/>
    <w:rsid w:val="004331A6"/>
    <w:rsid w:val="00434281"/>
    <w:rsid w:val="00440AB2"/>
    <w:rsid w:val="0044717B"/>
    <w:rsid w:val="00456A71"/>
    <w:rsid w:val="0046109A"/>
    <w:rsid w:val="004644D8"/>
    <w:rsid w:val="00473780"/>
    <w:rsid w:val="00474EAA"/>
    <w:rsid w:val="004A05F6"/>
    <w:rsid w:val="004A3F20"/>
    <w:rsid w:val="004A7AFD"/>
    <w:rsid w:val="004C1D9F"/>
    <w:rsid w:val="004C2DD6"/>
    <w:rsid w:val="004C3A59"/>
    <w:rsid w:val="004C6DBF"/>
    <w:rsid w:val="004D7DBE"/>
    <w:rsid w:val="004E02C5"/>
    <w:rsid w:val="004E16C8"/>
    <w:rsid w:val="004E2B07"/>
    <w:rsid w:val="004E6D43"/>
    <w:rsid w:val="005004C0"/>
    <w:rsid w:val="0050185B"/>
    <w:rsid w:val="005046F1"/>
    <w:rsid w:val="00512C8E"/>
    <w:rsid w:val="00513E91"/>
    <w:rsid w:val="00534274"/>
    <w:rsid w:val="0054147B"/>
    <w:rsid w:val="00553C25"/>
    <w:rsid w:val="005540EB"/>
    <w:rsid w:val="005574F3"/>
    <w:rsid w:val="00562A9D"/>
    <w:rsid w:val="00562EC6"/>
    <w:rsid w:val="00571253"/>
    <w:rsid w:val="005813CC"/>
    <w:rsid w:val="00585281"/>
    <w:rsid w:val="0059713D"/>
    <w:rsid w:val="005D15F7"/>
    <w:rsid w:val="005D4C2D"/>
    <w:rsid w:val="005F1414"/>
    <w:rsid w:val="00621EAA"/>
    <w:rsid w:val="00621F06"/>
    <w:rsid w:val="00623CB3"/>
    <w:rsid w:val="00627A54"/>
    <w:rsid w:val="00631017"/>
    <w:rsid w:val="00631530"/>
    <w:rsid w:val="0063161E"/>
    <w:rsid w:val="00635777"/>
    <w:rsid w:val="00665D9C"/>
    <w:rsid w:val="00687B0B"/>
    <w:rsid w:val="006B077E"/>
    <w:rsid w:val="006C74DD"/>
    <w:rsid w:val="006D1752"/>
    <w:rsid w:val="006D1E07"/>
    <w:rsid w:val="006D5478"/>
    <w:rsid w:val="006E16F5"/>
    <w:rsid w:val="006E2D23"/>
    <w:rsid w:val="006E6726"/>
    <w:rsid w:val="00700CAD"/>
    <w:rsid w:val="00703212"/>
    <w:rsid w:val="00715262"/>
    <w:rsid w:val="0072122D"/>
    <w:rsid w:val="007256CD"/>
    <w:rsid w:val="00725786"/>
    <w:rsid w:val="00742DF9"/>
    <w:rsid w:val="00750974"/>
    <w:rsid w:val="0075209D"/>
    <w:rsid w:val="00755E28"/>
    <w:rsid w:val="00762F3E"/>
    <w:rsid w:val="00764E12"/>
    <w:rsid w:val="00770FBD"/>
    <w:rsid w:val="0077791E"/>
    <w:rsid w:val="00786F87"/>
    <w:rsid w:val="0079377D"/>
    <w:rsid w:val="007A334B"/>
    <w:rsid w:val="007A5112"/>
    <w:rsid w:val="007A5D48"/>
    <w:rsid w:val="007A730E"/>
    <w:rsid w:val="007C06A8"/>
    <w:rsid w:val="007C1DA3"/>
    <w:rsid w:val="007C54E2"/>
    <w:rsid w:val="007C5C25"/>
    <w:rsid w:val="007C77A8"/>
    <w:rsid w:val="007D3613"/>
    <w:rsid w:val="007E2BF2"/>
    <w:rsid w:val="007F2702"/>
    <w:rsid w:val="007F2E08"/>
    <w:rsid w:val="007F4E5E"/>
    <w:rsid w:val="007F610C"/>
    <w:rsid w:val="00803D1A"/>
    <w:rsid w:val="008043DB"/>
    <w:rsid w:val="00804BFE"/>
    <w:rsid w:val="008223B8"/>
    <w:rsid w:val="008245F8"/>
    <w:rsid w:val="00827E98"/>
    <w:rsid w:val="00846E65"/>
    <w:rsid w:val="00862329"/>
    <w:rsid w:val="00864679"/>
    <w:rsid w:val="008750BD"/>
    <w:rsid w:val="00875D3B"/>
    <w:rsid w:val="0088128F"/>
    <w:rsid w:val="0089622D"/>
    <w:rsid w:val="008A0749"/>
    <w:rsid w:val="008A0CA7"/>
    <w:rsid w:val="008A29FE"/>
    <w:rsid w:val="008A423D"/>
    <w:rsid w:val="008A59DD"/>
    <w:rsid w:val="008D2901"/>
    <w:rsid w:val="008D49C8"/>
    <w:rsid w:val="008F0A10"/>
    <w:rsid w:val="008F35BF"/>
    <w:rsid w:val="00910DFA"/>
    <w:rsid w:val="009119C3"/>
    <w:rsid w:val="00913AB6"/>
    <w:rsid w:val="0091655A"/>
    <w:rsid w:val="00921BDE"/>
    <w:rsid w:val="00924EAD"/>
    <w:rsid w:val="009308B7"/>
    <w:rsid w:val="00942E5F"/>
    <w:rsid w:val="00943418"/>
    <w:rsid w:val="00962348"/>
    <w:rsid w:val="00987229"/>
    <w:rsid w:val="009919D6"/>
    <w:rsid w:val="009A1A1A"/>
    <w:rsid w:val="009A65A8"/>
    <w:rsid w:val="009B3931"/>
    <w:rsid w:val="009C0D0A"/>
    <w:rsid w:val="009D2D8F"/>
    <w:rsid w:val="009D4050"/>
    <w:rsid w:val="009D4C68"/>
    <w:rsid w:val="009D56D8"/>
    <w:rsid w:val="009D71EA"/>
    <w:rsid w:val="009D7A1C"/>
    <w:rsid w:val="009E2203"/>
    <w:rsid w:val="009E371E"/>
    <w:rsid w:val="009E663E"/>
    <w:rsid w:val="009E6E92"/>
    <w:rsid w:val="009F1309"/>
    <w:rsid w:val="009F3571"/>
    <w:rsid w:val="00A17868"/>
    <w:rsid w:val="00A21340"/>
    <w:rsid w:val="00A367F7"/>
    <w:rsid w:val="00A36CFD"/>
    <w:rsid w:val="00A45644"/>
    <w:rsid w:val="00A47137"/>
    <w:rsid w:val="00A61783"/>
    <w:rsid w:val="00A61830"/>
    <w:rsid w:val="00A70138"/>
    <w:rsid w:val="00A829C7"/>
    <w:rsid w:val="00A836C6"/>
    <w:rsid w:val="00A87678"/>
    <w:rsid w:val="00A877C1"/>
    <w:rsid w:val="00AA10EA"/>
    <w:rsid w:val="00AA4EFD"/>
    <w:rsid w:val="00AA570B"/>
    <w:rsid w:val="00AA6FFB"/>
    <w:rsid w:val="00AD601F"/>
    <w:rsid w:val="00AE2C1F"/>
    <w:rsid w:val="00AE3C5D"/>
    <w:rsid w:val="00AF3DAD"/>
    <w:rsid w:val="00AF7180"/>
    <w:rsid w:val="00B01207"/>
    <w:rsid w:val="00B12DEF"/>
    <w:rsid w:val="00B141B6"/>
    <w:rsid w:val="00B14AB4"/>
    <w:rsid w:val="00B175BC"/>
    <w:rsid w:val="00B20C3F"/>
    <w:rsid w:val="00B233DE"/>
    <w:rsid w:val="00B236F3"/>
    <w:rsid w:val="00B2430C"/>
    <w:rsid w:val="00B36FFF"/>
    <w:rsid w:val="00B474F2"/>
    <w:rsid w:val="00B54126"/>
    <w:rsid w:val="00B65B13"/>
    <w:rsid w:val="00B7598C"/>
    <w:rsid w:val="00B908B4"/>
    <w:rsid w:val="00B92342"/>
    <w:rsid w:val="00B94A75"/>
    <w:rsid w:val="00BA4976"/>
    <w:rsid w:val="00BB47B9"/>
    <w:rsid w:val="00BB70BF"/>
    <w:rsid w:val="00BD7FDD"/>
    <w:rsid w:val="00BE741E"/>
    <w:rsid w:val="00BF168D"/>
    <w:rsid w:val="00BF3A22"/>
    <w:rsid w:val="00C00C53"/>
    <w:rsid w:val="00C161AB"/>
    <w:rsid w:val="00C228C5"/>
    <w:rsid w:val="00C30A98"/>
    <w:rsid w:val="00C319E9"/>
    <w:rsid w:val="00C34D13"/>
    <w:rsid w:val="00C42191"/>
    <w:rsid w:val="00C4317C"/>
    <w:rsid w:val="00C473DB"/>
    <w:rsid w:val="00C520D6"/>
    <w:rsid w:val="00C60400"/>
    <w:rsid w:val="00C61940"/>
    <w:rsid w:val="00C71C50"/>
    <w:rsid w:val="00C84559"/>
    <w:rsid w:val="00C84DE1"/>
    <w:rsid w:val="00C937D1"/>
    <w:rsid w:val="00C965B2"/>
    <w:rsid w:val="00CA09DC"/>
    <w:rsid w:val="00CA79D3"/>
    <w:rsid w:val="00CB393E"/>
    <w:rsid w:val="00CB764D"/>
    <w:rsid w:val="00CC071C"/>
    <w:rsid w:val="00CC0E77"/>
    <w:rsid w:val="00CC3155"/>
    <w:rsid w:val="00CD191D"/>
    <w:rsid w:val="00CD4322"/>
    <w:rsid w:val="00CE13FF"/>
    <w:rsid w:val="00CF458B"/>
    <w:rsid w:val="00D104F9"/>
    <w:rsid w:val="00D12C92"/>
    <w:rsid w:val="00D21177"/>
    <w:rsid w:val="00D3371E"/>
    <w:rsid w:val="00D55546"/>
    <w:rsid w:val="00D63A28"/>
    <w:rsid w:val="00D70548"/>
    <w:rsid w:val="00D750FB"/>
    <w:rsid w:val="00D76ADE"/>
    <w:rsid w:val="00D832EC"/>
    <w:rsid w:val="00D97106"/>
    <w:rsid w:val="00DA7AFE"/>
    <w:rsid w:val="00DB176A"/>
    <w:rsid w:val="00DB2F1C"/>
    <w:rsid w:val="00DB5C08"/>
    <w:rsid w:val="00DC2FED"/>
    <w:rsid w:val="00DC36BF"/>
    <w:rsid w:val="00DC6492"/>
    <w:rsid w:val="00DF7221"/>
    <w:rsid w:val="00E018D6"/>
    <w:rsid w:val="00E10F32"/>
    <w:rsid w:val="00E16FD6"/>
    <w:rsid w:val="00E34DAE"/>
    <w:rsid w:val="00E45A20"/>
    <w:rsid w:val="00E553B1"/>
    <w:rsid w:val="00E56C7A"/>
    <w:rsid w:val="00E575F1"/>
    <w:rsid w:val="00E628F7"/>
    <w:rsid w:val="00E81ECE"/>
    <w:rsid w:val="00E87063"/>
    <w:rsid w:val="00E96534"/>
    <w:rsid w:val="00EA20A0"/>
    <w:rsid w:val="00EA4030"/>
    <w:rsid w:val="00EA40FC"/>
    <w:rsid w:val="00EB6311"/>
    <w:rsid w:val="00ED2B9A"/>
    <w:rsid w:val="00EE33DC"/>
    <w:rsid w:val="00EF05CF"/>
    <w:rsid w:val="00EF0A99"/>
    <w:rsid w:val="00EF79F8"/>
    <w:rsid w:val="00F12286"/>
    <w:rsid w:val="00F17D37"/>
    <w:rsid w:val="00F23E61"/>
    <w:rsid w:val="00F51C89"/>
    <w:rsid w:val="00F55444"/>
    <w:rsid w:val="00F613D4"/>
    <w:rsid w:val="00F815A6"/>
    <w:rsid w:val="00F90785"/>
    <w:rsid w:val="00F911F1"/>
    <w:rsid w:val="00F96C13"/>
    <w:rsid w:val="00FA7179"/>
    <w:rsid w:val="00FB79FE"/>
    <w:rsid w:val="00FC1F1F"/>
    <w:rsid w:val="00FC2E3D"/>
    <w:rsid w:val="00FC731C"/>
    <w:rsid w:val="00FD00BC"/>
    <w:rsid w:val="00FD4E6D"/>
    <w:rsid w:val="00FE2F77"/>
    <w:rsid w:val="00FF2625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7516"/>
  <w15:chartTrackingRefBased/>
  <w15:docId w15:val="{69FC222E-3C6F-42F3-90F4-D167A9C3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A1A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spacing w:after="120" w:line="288" w:lineRule="auto"/>
      <w:outlineLvl w:val="2"/>
    </w:pPr>
    <w:rPr>
      <w:rFonts w:ascii="Times New Roman" w:eastAsia="Times New Roman" w:hAnsi="Times New Roman" w:cs="Arial"/>
      <w:b/>
      <w:iCs/>
      <w:spacing w:val="20"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A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A1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ilTablice">
    <w:name w:val="StilTablice"/>
    <w:basedOn w:val="TableNormal"/>
    <w:uiPriority w:val="99"/>
    <w:rsid w:val="00BB70BF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customStyle="1" w:styleId="Heading3Char">
    <w:name w:val="Heading 3 Char"/>
    <w:basedOn w:val="DefaultParagraphFont"/>
    <w:link w:val="Heading3"/>
    <w:rsid w:val="009A1A1A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A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A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nhideWhenUsed/>
    <w:rsid w:val="009A1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A1A1A"/>
  </w:style>
  <w:style w:type="table" w:styleId="TableGrid">
    <w:name w:val="Table Grid"/>
    <w:basedOn w:val="TableNormal"/>
    <w:uiPriority w:val="39"/>
    <w:rsid w:val="009A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A1A"/>
    <w:rPr>
      <w:rFonts w:ascii="Tahoma" w:hAnsi="Tahoma" w:cs="Tahoma"/>
      <w:sz w:val="16"/>
      <w:szCs w:val="16"/>
    </w:rPr>
  </w:style>
  <w:style w:type="paragraph" w:customStyle="1" w:styleId="CellHeader">
    <w:name w:val="CellHeader"/>
    <w:basedOn w:val="Normal"/>
    <w:qFormat/>
    <w:rsid w:val="009A1A1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paragraph" w:customStyle="1" w:styleId="CellColumn">
    <w:name w:val="CellColumn"/>
    <w:basedOn w:val="CellHeader"/>
    <w:qFormat/>
    <w:rsid w:val="009A1A1A"/>
  </w:style>
  <w:style w:type="character" w:styleId="CommentReference">
    <w:name w:val="annotation reference"/>
    <w:basedOn w:val="DefaultParagraphFont"/>
    <w:uiPriority w:val="99"/>
    <w:semiHidden/>
    <w:unhideWhenUsed/>
    <w:rsid w:val="009A1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A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1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1A"/>
  </w:style>
  <w:style w:type="table" w:customStyle="1" w:styleId="StilTablice1">
    <w:name w:val="StilTablice1"/>
    <w:basedOn w:val="TableNormal"/>
    <w:uiPriority w:val="99"/>
    <w:rsid w:val="009A1A1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styleId="Revision">
    <w:name w:val="Revision"/>
    <w:hidden/>
    <w:uiPriority w:val="99"/>
    <w:semiHidden/>
    <w:rsid w:val="009A1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29264-695D-4270-A035-CAA43BCA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2950</Words>
  <Characters>16818</Characters>
  <Application>Microsoft Office Word</Application>
  <DocSecurity>4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Tušek</dc:creator>
  <cp:keywords/>
  <dc:description/>
  <cp:lastModifiedBy>Tatjana Kostel Radošević</cp:lastModifiedBy>
  <cp:revision>2</cp:revision>
  <cp:lastPrinted>2024-03-04T16:47:00Z</cp:lastPrinted>
  <dcterms:created xsi:type="dcterms:W3CDTF">2024-03-20T15:00:00Z</dcterms:created>
  <dcterms:modified xsi:type="dcterms:W3CDTF">2024-03-20T15:00:00Z</dcterms:modified>
</cp:coreProperties>
</file>