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B0F14" w14:textId="1D4D8B6A" w:rsidR="00BB70BF" w:rsidRPr="00EB6311" w:rsidRDefault="0075209D" w:rsidP="00562A9D">
      <w:pPr>
        <w:jc w:val="center"/>
        <w:rPr>
          <w:rFonts w:cstheme="minorHAnsi"/>
          <w:b/>
          <w:sz w:val="24"/>
        </w:rPr>
      </w:pPr>
      <w:r w:rsidRPr="00EB6311">
        <w:rPr>
          <w:rFonts w:cstheme="minorHAnsi"/>
          <w:b/>
          <w:sz w:val="24"/>
          <w:szCs w:val="24"/>
        </w:rPr>
        <w:t>O</w:t>
      </w:r>
      <w:r w:rsidR="00EF05CF" w:rsidRPr="00EB6311">
        <w:rPr>
          <w:rFonts w:cstheme="minorHAnsi"/>
          <w:b/>
          <w:sz w:val="24"/>
          <w:szCs w:val="24"/>
        </w:rPr>
        <w:t>brazložen</w:t>
      </w:r>
      <w:r w:rsidRPr="00EB6311">
        <w:rPr>
          <w:rFonts w:cstheme="minorHAnsi"/>
          <w:b/>
          <w:sz w:val="24"/>
          <w:szCs w:val="24"/>
        </w:rPr>
        <w:t xml:space="preserve">je Posebnog dijela </w:t>
      </w:r>
      <w:r w:rsidR="00EF05CF" w:rsidRPr="00EB6311">
        <w:rPr>
          <w:rFonts w:cstheme="minorHAnsi"/>
          <w:b/>
          <w:sz w:val="24"/>
          <w:szCs w:val="24"/>
        </w:rPr>
        <w:t>financijskog plana</w:t>
      </w:r>
      <w:r w:rsidRPr="00EB6311">
        <w:rPr>
          <w:rFonts w:cstheme="minorHAnsi"/>
          <w:b/>
          <w:sz w:val="24"/>
          <w:szCs w:val="24"/>
        </w:rPr>
        <w:t xml:space="preserve"> Državnog zavoda</w:t>
      </w:r>
      <w:r w:rsidR="00BB70BF" w:rsidRPr="00EB6311">
        <w:rPr>
          <w:rFonts w:cstheme="minorHAnsi"/>
          <w:b/>
          <w:sz w:val="24"/>
        </w:rPr>
        <w:t xml:space="preserve"> za intelektualno vlasništvo</w:t>
      </w:r>
      <w:r w:rsidRPr="00EB6311">
        <w:rPr>
          <w:rFonts w:cstheme="minorHAnsi"/>
          <w:b/>
          <w:sz w:val="24"/>
          <w:szCs w:val="24"/>
        </w:rPr>
        <w:t xml:space="preserve"> (2023-2025)</w:t>
      </w:r>
    </w:p>
    <w:p w14:paraId="5FFBE531" w14:textId="77777777" w:rsidR="00EF05CF" w:rsidRPr="00EB6311" w:rsidRDefault="00EF05CF">
      <w:pPr>
        <w:rPr>
          <w:rFonts w:cstheme="minorHAnsi"/>
        </w:rPr>
      </w:pPr>
    </w:p>
    <w:p w14:paraId="5D946543" w14:textId="77777777" w:rsidR="00EF05CF" w:rsidRPr="00EB6311" w:rsidRDefault="008043DB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cstheme="minorHAnsi"/>
          <w:b/>
          <w:sz w:val="28"/>
        </w:rPr>
      </w:pPr>
      <w:r w:rsidRPr="00EB6311">
        <w:rPr>
          <w:rFonts w:cstheme="minorHAnsi"/>
          <w:b/>
          <w:sz w:val="28"/>
        </w:rPr>
        <w:t xml:space="preserve">08012 </w:t>
      </w:r>
      <w:r w:rsidRPr="00EB6311">
        <w:rPr>
          <w:rFonts w:cstheme="minorHAnsi"/>
          <w:b/>
          <w:sz w:val="28"/>
        </w:rPr>
        <w:tab/>
      </w:r>
      <w:r w:rsidR="00EF05CF" w:rsidRPr="00EB6311">
        <w:rPr>
          <w:rFonts w:cstheme="minorHAnsi"/>
          <w:b/>
          <w:sz w:val="28"/>
        </w:rPr>
        <w:t xml:space="preserve">Sažetak djelokruga </w:t>
      </w:r>
      <w:r w:rsidR="00F51C89" w:rsidRPr="00EB6311">
        <w:rPr>
          <w:rFonts w:cstheme="minorHAnsi"/>
          <w:b/>
          <w:sz w:val="28"/>
        </w:rPr>
        <w:t xml:space="preserve">Državnog zavoda za intelektualno vlasništvo </w:t>
      </w:r>
    </w:p>
    <w:p w14:paraId="19A3E5A1" w14:textId="77777777" w:rsidR="00EB6311" w:rsidRPr="00EB6311" w:rsidRDefault="00BB70BF" w:rsidP="007F610C">
      <w:pPr>
        <w:jc w:val="both"/>
        <w:rPr>
          <w:rFonts w:cstheme="minorHAnsi"/>
        </w:rPr>
      </w:pPr>
      <w:r w:rsidRPr="00EB6311">
        <w:rPr>
          <w:rFonts w:cstheme="minorHAnsi"/>
        </w:rPr>
        <w:t>Državni zavod za intelektualno vlasništvo (DZIV-a) obavlja sljedeće poslove i zadatke iz svoje nadležnosti:</w:t>
      </w:r>
    </w:p>
    <w:p w14:paraId="2F94AD9A" w14:textId="77777777" w:rsidR="00EB6311" w:rsidRPr="00EB6311" w:rsidRDefault="00EB6311" w:rsidP="00EB6311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EB6311">
        <w:rPr>
          <w:rFonts w:cstheme="minorHAnsi"/>
        </w:rPr>
        <w:t>razvoj zakonodavnog okvira za zaštitu industrijskog vlasništva usklađen s pravnim okvirom Europske unije i međunarodnim pravnim okvirom te nacionalnim strateškim okvirom;</w:t>
      </w:r>
    </w:p>
    <w:p w14:paraId="75D4AA9C" w14:textId="77777777" w:rsidR="00EB6311" w:rsidRPr="00EB6311" w:rsidRDefault="00EB6311" w:rsidP="00EB6311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EB6311">
        <w:rPr>
          <w:rFonts w:cstheme="minorHAnsi"/>
        </w:rPr>
        <w:t xml:space="preserve">osiguravanje kvalitetne i učinkovite provedbe postupaka za priznanje prava industrijskog vlasništva na teritoriju Republike Hrvatske (RH), koje DZIV provodi samostalno ili putem odgovarajućih međunarodnih i europskih sustava u kojima RH sudjeluje; </w:t>
      </w:r>
    </w:p>
    <w:p w14:paraId="7AA20F51" w14:textId="77777777" w:rsidR="00EB6311" w:rsidRPr="00EB6311" w:rsidRDefault="00EB6311" w:rsidP="00EB6311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EB6311">
        <w:rPr>
          <w:rFonts w:cstheme="minorHAnsi"/>
        </w:rPr>
        <w:t>osiguravanje, učinkovitog i poticajnog sustava zaštite autorskih i srodnih prava, usklađenog s tehnološkim razvojem, kroz razvoj odgovarajućeg zakonodavnog okvira, nadzor nad sustavom kolektivnog ostvarivanja prava te provedbu i razvoj prateće stručne djelatnosti;</w:t>
      </w:r>
    </w:p>
    <w:p w14:paraId="36327EF4" w14:textId="1AD2A5B6" w:rsidR="00EB6311" w:rsidRPr="00EB6311" w:rsidRDefault="00EB6311" w:rsidP="00EB6311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EB6311">
        <w:rPr>
          <w:rFonts w:cstheme="minorHAnsi"/>
        </w:rPr>
        <w:t xml:space="preserve">zastupanje interesa RH u razvoju zajedničkog zakonodavnog i institucionalnog okvira Europske unije u području intelektualnog vlasništva; </w:t>
      </w:r>
    </w:p>
    <w:p w14:paraId="4A3D191A" w14:textId="77777777" w:rsidR="00EB6311" w:rsidRPr="00EB6311" w:rsidRDefault="00EB6311" w:rsidP="00EB6311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EB6311">
        <w:rPr>
          <w:rFonts w:cstheme="minorHAnsi"/>
        </w:rPr>
        <w:t xml:space="preserve">zastupanje interesa i jačanje utjecaja RH u međunarodnim (europskim i svjetskim) organizacijama i tijelima Europske unije iz područja intelektualnog vlasništva te daljnji razvoj članstva u međunarodnim konvencijama i ugovorima u skladu s ciljevima razvoja nacionalnog sustava intelektualnog vlasništva; </w:t>
      </w:r>
    </w:p>
    <w:p w14:paraId="24F8D8B5" w14:textId="77777777" w:rsidR="00EB6311" w:rsidRPr="00EB6311" w:rsidRDefault="00EB6311" w:rsidP="00EB6311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EB6311">
        <w:rPr>
          <w:rFonts w:cstheme="minorHAnsi"/>
        </w:rPr>
        <w:t xml:space="preserve">osiguravanje provedbe obveza iz međunarodnih konvencija i ugovora iz područja intelektualnog vlasništva kojih je RH članica i koje su u nadležnosti DZIV-a; </w:t>
      </w:r>
    </w:p>
    <w:p w14:paraId="799E5E8F" w14:textId="77777777" w:rsidR="00EB6311" w:rsidRPr="00EB6311" w:rsidRDefault="00EB6311" w:rsidP="00EB6311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EB6311">
        <w:rPr>
          <w:rFonts w:cstheme="minorHAnsi"/>
        </w:rPr>
        <w:t xml:space="preserve">doprinos razvoju učinkovitog nacionalnog sustava provedbe prava intelektualnog vlasništva, uključujući suzbijanje prometa krivotvorenim proizvodima i piratstva, u suradnji i uz koordinaciju s tijelima za provedbu prava te drugim dionicima sustava iz javnog i privatnog sektora; </w:t>
      </w:r>
    </w:p>
    <w:p w14:paraId="4B9E86BD" w14:textId="77777777" w:rsidR="00EB6311" w:rsidRPr="00EB6311" w:rsidRDefault="00EB6311" w:rsidP="00EB6311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EB6311">
        <w:rPr>
          <w:rFonts w:cstheme="minorHAnsi"/>
        </w:rPr>
        <w:t xml:space="preserve">doprinos razvoju primjene prava intelektualnog vlasništva u relevantnim gospodarskim i društvenim sektorima radi jačanja inovacijskih i kreativnih djelatnosti te jačanja konkurentnosti relevantnih sektora; </w:t>
      </w:r>
    </w:p>
    <w:p w14:paraId="1BA3E4FE" w14:textId="77777777" w:rsidR="00EB6311" w:rsidRPr="00EB6311" w:rsidRDefault="00EB6311" w:rsidP="00EB6311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EB6311">
        <w:rPr>
          <w:rFonts w:cstheme="minorHAnsi"/>
        </w:rPr>
        <w:t xml:space="preserve">održavanje i razvoj nacionalnih digitalnih registara industrijskog vlasništva te razvoj i održavanje pratećih nacionalnih i međunarodnih digitalnih servisa i e-usluga; </w:t>
      </w:r>
    </w:p>
    <w:p w14:paraId="7994A010" w14:textId="77777777" w:rsidR="00EB6311" w:rsidRPr="00EB6311" w:rsidRDefault="00EB6311" w:rsidP="00EB6311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EB6311">
        <w:rPr>
          <w:rFonts w:cstheme="minorHAnsi"/>
        </w:rPr>
        <w:t>razvoj javnih informacijskih i stručnih usluga te potpore korisnicima sustava zaštite i primjene intelektualnog vlasništva u suradnji s drugim dionicima nacionalnog inovacijskog sustava i sektora kreativnih i kulturnih industrija.</w:t>
      </w:r>
    </w:p>
    <w:p w14:paraId="155D2270" w14:textId="77777777" w:rsidR="001F63EF" w:rsidRDefault="00BB70BF" w:rsidP="00562A9D">
      <w:pPr>
        <w:jc w:val="both"/>
        <w:rPr>
          <w:rFonts w:cstheme="minorHAnsi"/>
        </w:rPr>
      </w:pPr>
      <w:r w:rsidRPr="00EB6311">
        <w:rPr>
          <w:rFonts w:cstheme="minorHAnsi"/>
        </w:rPr>
        <w:t>Navedena djelatnost DZIV-a temelji se na obavljanju specijalističkih poslova za koje su nužni visokoobrazovani kadrovi sa specijalističkim znanjima iz različitih područja intelektualnog vlasništva te iz pojedinih područja tehnike i tehnologije, kao i  na potpornim složenim poslovnim informatičkim i komunikacijskim sustavima, s obzirom na međupovezanost nacionalnog sustava intelektualnog vlasništva s europskim i međunarodnim sustavom te rastući stupanj digitalizacije poslovanja gospodarstva, javne uprave te europskih i međunarodnih organizacija iz područja intelektualnog vlasništva. Iz tih razloga najveći dio planiranih ukupnih rashoda, osobito rashoda financiranih s izvora 11, odnosi se na rashode za zaposlene (skupina 31), dok najznačajnije materijalne rashode čine rashodi za održavanje i razvoj digitalnog poslovanja DZIV-a, koji se financiraju kako s izvora 11 tako i s izvora 43-</w:t>
      </w:r>
      <w:r w:rsidR="009119C3" w:rsidRPr="00EB6311">
        <w:rPr>
          <w:rFonts w:cstheme="minorHAnsi"/>
        </w:rPr>
        <w:t xml:space="preserve"> T</w:t>
      </w:r>
      <w:r w:rsidR="00EE33DC" w:rsidRPr="00EB6311">
        <w:rPr>
          <w:rFonts w:cstheme="minorHAnsi"/>
        </w:rPr>
        <w:t>.</w:t>
      </w:r>
    </w:p>
    <w:p w14:paraId="3CDADA3C" w14:textId="70DA82FC" w:rsidR="00BB70BF" w:rsidRPr="00EB6311" w:rsidRDefault="00BB70BF" w:rsidP="00562A9D">
      <w:pPr>
        <w:jc w:val="both"/>
        <w:rPr>
          <w:rFonts w:cstheme="minorHAnsi"/>
        </w:rPr>
      </w:pPr>
      <w:r w:rsidRPr="00EB6311">
        <w:rPr>
          <w:rFonts w:cstheme="minorHAnsi"/>
        </w:rPr>
        <w:lastRenderedPageBreak/>
        <w:t xml:space="preserve">Slijedom navedenog, od ukupnih planiranih rashoda financiranih </w:t>
      </w:r>
      <w:r w:rsidR="000060DD" w:rsidRPr="00EB6311">
        <w:rPr>
          <w:rFonts w:cstheme="minorHAnsi"/>
        </w:rPr>
        <w:t>s</w:t>
      </w:r>
      <w:r w:rsidRPr="00EB6311">
        <w:rPr>
          <w:rFonts w:cstheme="minorHAnsi"/>
        </w:rPr>
        <w:t xml:space="preserve"> izvora 11 za 2023. godinu, </w:t>
      </w:r>
      <w:r w:rsidR="00715262">
        <w:rPr>
          <w:rFonts w:cstheme="minorHAnsi"/>
        </w:rPr>
        <w:t xml:space="preserve">preko  </w:t>
      </w:r>
      <w:r w:rsidR="00786F87" w:rsidRPr="00EB6311">
        <w:rPr>
          <w:rFonts w:eastAsia="Times New Roman" w:cstheme="minorHAnsi"/>
          <w:szCs w:val="20"/>
        </w:rPr>
        <w:t>8</w:t>
      </w:r>
      <w:r w:rsidR="00715262">
        <w:rPr>
          <w:rFonts w:eastAsia="Times New Roman" w:cstheme="minorHAnsi"/>
          <w:szCs w:val="20"/>
        </w:rPr>
        <w:t>7</w:t>
      </w:r>
      <w:r w:rsidRPr="00EB6311">
        <w:rPr>
          <w:rFonts w:cstheme="minorHAnsi"/>
        </w:rPr>
        <w:t xml:space="preserve">% odnosi se na rashode za zaposlene (skupina 31), </w:t>
      </w:r>
      <w:r w:rsidR="006C74DD" w:rsidRPr="00EB6311">
        <w:rPr>
          <w:rFonts w:cstheme="minorHAnsi"/>
        </w:rPr>
        <w:t xml:space="preserve">nešto </w:t>
      </w:r>
      <w:r w:rsidR="00440AB2">
        <w:rPr>
          <w:rFonts w:cstheme="minorHAnsi"/>
        </w:rPr>
        <w:t>više</w:t>
      </w:r>
      <w:r w:rsidR="006C74DD" w:rsidRPr="00EB6311">
        <w:rPr>
          <w:rFonts w:cstheme="minorHAnsi"/>
        </w:rPr>
        <w:t xml:space="preserve"> od </w:t>
      </w:r>
      <w:r w:rsidR="004A05F6" w:rsidRPr="00EB6311">
        <w:rPr>
          <w:rFonts w:cstheme="minorHAnsi"/>
        </w:rPr>
        <w:t>1</w:t>
      </w:r>
      <w:r w:rsidR="00715262">
        <w:rPr>
          <w:rFonts w:cstheme="minorHAnsi"/>
        </w:rPr>
        <w:t>2</w:t>
      </w:r>
      <w:r w:rsidRPr="00EB6311">
        <w:rPr>
          <w:rFonts w:cstheme="minorHAnsi"/>
        </w:rPr>
        <w:t xml:space="preserve">% na materijalne rashode (skupina 32), </w:t>
      </w:r>
      <w:r w:rsidR="006C74DD" w:rsidRPr="00EB6311">
        <w:rPr>
          <w:rFonts w:cstheme="minorHAnsi"/>
        </w:rPr>
        <w:t xml:space="preserve">te </w:t>
      </w:r>
      <w:r w:rsidRPr="00EB6311">
        <w:rPr>
          <w:rFonts w:cstheme="minorHAnsi"/>
        </w:rPr>
        <w:t>0,</w:t>
      </w:r>
      <w:r w:rsidRPr="00EB6311">
        <w:rPr>
          <w:rFonts w:eastAsia="Times New Roman" w:cstheme="minorHAnsi"/>
          <w:szCs w:val="20"/>
        </w:rPr>
        <w:t>2</w:t>
      </w:r>
      <w:r w:rsidR="00715262">
        <w:rPr>
          <w:rFonts w:eastAsia="Times New Roman" w:cstheme="minorHAnsi"/>
          <w:szCs w:val="20"/>
        </w:rPr>
        <w:t>2</w:t>
      </w:r>
      <w:r w:rsidRPr="00EB6311">
        <w:rPr>
          <w:rFonts w:cstheme="minorHAnsi"/>
        </w:rPr>
        <w:t>% na financijske rashode</w:t>
      </w:r>
      <w:r w:rsidR="00EB6311" w:rsidRPr="00EB6311">
        <w:rPr>
          <w:rFonts w:cstheme="minorHAnsi"/>
        </w:rPr>
        <w:t xml:space="preserve"> i </w:t>
      </w:r>
      <w:r w:rsidRPr="00EB6311">
        <w:rPr>
          <w:rFonts w:cstheme="minorHAnsi"/>
        </w:rPr>
        <w:t>na rashode za nabavu nefinancijske imovine (skupin</w:t>
      </w:r>
      <w:r w:rsidR="00EA20A0" w:rsidRPr="00EB6311">
        <w:rPr>
          <w:rFonts w:cstheme="minorHAnsi"/>
        </w:rPr>
        <w:t>a</w:t>
      </w:r>
      <w:r w:rsidRPr="00EB6311">
        <w:rPr>
          <w:rFonts w:cstheme="minorHAnsi"/>
        </w:rPr>
        <w:t xml:space="preserve"> 34 i 42). </w:t>
      </w:r>
    </w:p>
    <w:p w14:paraId="32F2F6AE" w14:textId="7AA97C92" w:rsidR="00BB70BF" w:rsidRPr="00EB6311" w:rsidRDefault="008F35BF" w:rsidP="00FF2625">
      <w:pPr>
        <w:jc w:val="both"/>
        <w:rPr>
          <w:rFonts w:cstheme="minorHAnsi"/>
        </w:rPr>
      </w:pPr>
      <w:r>
        <w:rPr>
          <w:rFonts w:cstheme="minorHAnsi"/>
        </w:rPr>
        <w:t xml:space="preserve">Planirana sredstva </w:t>
      </w:r>
      <w:r w:rsidR="006B077E" w:rsidRPr="00EB6311">
        <w:rPr>
          <w:rFonts w:cstheme="minorHAnsi"/>
        </w:rPr>
        <w:t>za zaposlene</w:t>
      </w:r>
      <w:r w:rsidR="006B077E">
        <w:rPr>
          <w:rFonts w:cstheme="minorHAnsi"/>
        </w:rPr>
        <w:t xml:space="preserve"> za 2023.godinu </w:t>
      </w:r>
      <w:r>
        <w:rPr>
          <w:rFonts w:cstheme="minorHAnsi"/>
        </w:rPr>
        <w:t>odgovaraju sredstvima potrebnima za rashode za 9</w:t>
      </w:r>
      <w:r w:rsidR="00BA4976">
        <w:rPr>
          <w:rFonts w:cstheme="minorHAnsi"/>
        </w:rPr>
        <w:t>5</w:t>
      </w:r>
      <w:r>
        <w:rPr>
          <w:rFonts w:cstheme="minorHAnsi"/>
        </w:rPr>
        <w:t xml:space="preserve"> zaposlena (što odgovara popunjenosti radnih mjesta predviđenih propisima o unutarnjem ustrojstvu od 70%) za razinu prava državnih službenika na snazi u rujnu 2022. godine. </w:t>
      </w:r>
    </w:p>
    <w:p w14:paraId="2DEE5012" w14:textId="05FFEE4B" w:rsidR="00BB70BF" w:rsidRPr="00EB6311" w:rsidRDefault="00BB70BF" w:rsidP="00FF2625">
      <w:pPr>
        <w:jc w:val="both"/>
        <w:rPr>
          <w:rFonts w:cstheme="minorHAnsi"/>
        </w:rPr>
      </w:pPr>
      <w:r w:rsidRPr="00EB6311">
        <w:rPr>
          <w:rFonts w:cstheme="minorHAnsi"/>
        </w:rPr>
        <w:t>Rashodi  u skupini 42 (rashodi z</w:t>
      </w:r>
      <w:r w:rsidR="00EA20A0" w:rsidRPr="00EB6311">
        <w:rPr>
          <w:rFonts w:cstheme="minorHAnsi"/>
        </w:rPr>
        <w:t>a nabavu nefinancijske imovine)</w:t>
      </w:r>
      <w:r w:rsidRPr="00EB6311">
        <w:rPr>
          <w:rFonts w:cstheme="minorHAnsi"/>
        </w:rPr>
        <w:t>, u dijelu koji se odnosi na nabavu nove informatičke opreme, planiraju se u manjem iznosu nego u prethodnom planskom razdoblju s izvora 11, a većim dijelom su te aktivnosti  planirane na izvoru 43-T s obzirom na to da su u velikom dijelu uvjetovane međupovezanošću</w:t>
      </w:r>
      <w:r w:rsidR="001F63EF">
        <w:rPr>
          <w:rFonts w:cstheme="minorHAnsi"/>
        </w:rPr>
        <w:t xml:space="preserve"> </w:t>
      </w:r>
      <w:r w:rsidRPr="00EB6311">
        <w:rPr>
          <w:rFonts w:cstheme="minorHAnsi"/>
        </w:rPr>
        <w:t xml:space="preserve">nacionalnog sustava intelektualnog vlasništva s europskim i međunarodnim sustavom i odgovarajućim projektom suradnje. </w:t>
      </w:r>
    </w:p>
    <w:p w14:paraId="2A829ABB" w14:textId="589E26B8" w:rsidR="00BB70BF" w:rsidRPr="00EB6311" w:rsidRDefault="00BB70BF" w:rsidP="00FF2625">
      <w:pPr>
        <w:jc w:val="both"/>
        <w:rPr>
          <w:rFonts w:cstheme="minorHAnsi"/>
        </w:rPr>
      </w:pPr>
      <w:r w:rsidRPr="00EB6311">
        <w:rPr>
          <w:rFonts w:cstheme="minorHAnsi"/>
        </w:rPr>
        <w:t>U skupini 32 planirani su rashodi na približno jednakoj razini kao u prethodnom razdoblju a koji se u najvećem dijelu odnose na održavanje postojećih Microsoftovih licenci i nabavu dodatnih softverskih licenci za potrebe razvoja digitalnog poslovanja, na povećan opseg korištenja usluge ispisa putem uzimanja opreme u zakup (putem Središnjeg državnog ureda za središnju javnu nabavu) s obzirom na dotrajalost i zastarjelost te potreban otpis do sada korištenih vlastitih pisača nabavljenih prije uvođenja usluge ispisa,  te na povećane troškove komunikacijskog povezivanja i prijenosa podataka putem komunikacijske mreže javnih tijela HITRONet.</w:t>
      </w:r>
      <w:r w:rsidR="00571253" w:rsidRPr="00EB6311">
        <w:rPr>
          <w:rFonts w:cstheme="minorHAnsi"/>
        </w:rPr>
        <w:t xml:space="preserve"> </w:t>
      </w:r>
    </w:p>
    <w:p w14:paraId="44D2E311" w14:textId="77777777" w:rsidR="00571253" w:rsidRPr="00EB6311" w:rsidRDefault="00571253" w:rsidP="009919D6">
      <w:pPr>
        <w:ind w:firstLine="708"/>
        <w:jc w:val="both"/>
        <w:rPr>
          <w:rFonts w:cstheme="minorHAnsi"/>
        </w:rPr>
      </w:pP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493"/>
        <w:gridCol w:w="1603"/>
        <w:gridCol w:w="1603"/>
        <w:gridCol w:w="1603"/>
        <w:gridCol w:w="1603"/>
        <w:gridCol w:w="1603"/>
        <w:gridCol w:w="698"/>
      </w:tblGrid>
      <w:tr w:rsidR="009A1A1A" w:rsidRPr="00EB6311" w14:paraId="2B4478DC" w14:textId="77777777" w:rsidTr="006357A5">
        <w:trPr>
          <w:jc w:val="center"/>
        </w:trPr>
        <w:tc>
          <w:tcPr>
            <w:tcW w:w="1530" w:type="dxa"/>
            <w:shd w:val="clear" w:color="auto" w:fill="B5C0D8"/>
          </w:tcPr>
          <w:p w14:paraId="695DE781" w14:textId="77777777" w:rsidR="0088128F" w:rsidRPr="00EB6311" w:rsidRDefault="0088128F" w:rsidP="00E018D6">
            <w:pPr>
              <w:jc w:val="both"/>
              <w:rPr>
                <w:rFonts w:asciiTheme="minorHAnsi" w:hAnsiTheme="minorHAnsi" w:cstheme="minorHAnsi"/>
              </w:rPr>
            </w:pPr>
          </w:p>
          <w:p w14:paraId="6F76C9C1" w14:textId="77777777" w:rsidR="00BB70BF" w:rsidRPr="00EB6311" w:rsidRDefault="00BB70BF" w:rsidP="007F610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2" w:type="dxa"/>
            <w:shd w:val="clear" w:color="auto" w:fill="B5C0D8"/>
          </w:tcPr>
          <w:p w14:paraId="3B26D871" w14:textId="77777777" w:rsidR="00BB70BF" w:rsidRPr="00EB6311" w:rsidRDefault="00BB70BF" w:rsidP="007F610C">
            <w:pPr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>Izvršenje 2021.</w:t>
            </w:r>
          </w:p>
        </w:tc>
        <w:tc>
          <w:tcPr>
            <w:tcW w:w="1632" w:type="dxa"/>
            <w:shd w:val="clear" w:color="auto" w:fill="B5C0D8"/>
          </w:tcPr>
          <w:p w14:paraId="5C4A2D1B" w14:textId="77777777" w:rsidR="00BB70BF" w:rsidRPr="00EB6311" w:rsidRDefault="00BB70BF" w:rsidP="007F610C">
            <w:pPr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>Plan 2022.</w:t>
            </w:r>
          </w:p>
        </w:tc>
        <w:tc>
          <w:tcPr>
            <w:tcW w:w="1632" w:type="dxa"/>
            <w:shd w:val="clear" w:color="auto" w:fill="B5C0D8"/>
          </w:tcPr>
          <w:p w14:paraId="24B15EA5" w14:textId="77777777" w:rsidR="00BB70BF" w:rsidRPr="00EB6311" w:rsidRDefault="00BB70BF" w:rsidP="007F610C">
            <w:pPr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>Plan 2023.</w:t>
            </w:r>
          </w:p>
        </w:tc>
        <w:tc>
          <w:tcPr>
            <w:tcW w:w="1632" w:type="dxa"/>
            <w:shd w:val="clear" w:color="auto" w:fill="B5C0D8"/>
          </w:tcPr>
          <w:p w14:paraId="4388A0C1" w14:textId="77777777" w:rsidR="00BB70BF" w:rsidRPr="00EB6311" w:rsidRDefault="00BB70BF" w:rsidP="007F610C">
            <w:pPr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>Plan 2024.</w:t>
            </w:r>
          </w:p>
        </w:tc>
        <w:tc>
          <w:tcPr>
            <w:tcW w:w="1632" w:type="dxa"/>
            <w:shd w:val="clear" w:color="auto" w:fill="B5C0D8"/>
          </w:tcPr>
          <w:p w14:paraId="6B8BEA85" w14:textId="77777777" w:rsidR="00BB70BF" w:rsidRPr="00EB6311" w:rsidRDefault="00BB70BF" w:rsidP="007F610C">
            <w:pPr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>Plan 2025.</w:t>
            </w:r>
          </w:p>
        </w:tc>
        <w:tc>
          <w:tcPr>
            <w:tcW w:w="510" w:type="dxa"/>
            <w:shd w:val="clear" w:color="auto" w:fill="B5C0D8"/>
          </w:tcPr>
          <w:p w14:paraId="71B0EB6C" w14:textId="6014814D" w:rsidR="00BB70BF" w:rsidRPr="00EB6311" w:rsidRDefault="00BB70BF" w:rsidP="007F610C">
            <w:pPr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 xml:space="preserve">Indeks </w:t>
            </w:r>
            <w:r w:rsidR="0088128F" w:rsidRPr="00EB6311">
              <w:rPr>
                <w:rFonts w:asciiTheme="minorHAnsi" w:hAnsiTheme="minorHAnsi" w:cstheme="minorHAnsi"/>
              </w:rPr>
              <w:t>2</w:t>
            </w:r>
            <w:r w:rsidR="00375127" w:rsidRPr="00EB6311">
              <w:rPr>
                <w:rFonts w:asciiTheme="minorHAnsi" w:hAnsiTheme="minorHAnsi" w:cstheme="minorHAnsi"/>
              </w:rPr>
              <w:t>3</w:t>
            </w:r>
            <w:r w:rsidR="0088128F" w:rsidRPr="00EB6311">
              <w:rPr>
                <w:rFonts w:asciiTheme="minorHAnsi" w:hAnsiTheme="minorHAnsi" w:cstheme="minorHAnsi"/>
              </w:rPr>
              <w:t>./2</w:t>
            </w:r>
            <w:r w:rsidR="00375127" w:rsidRPr="00EB6311">
              <w:rPr>
                <w:rFonts w:asciiTheme="minorHAnsi" w:hAnsiTheme="minorHAnsi" w:cstheme="minorHAnsi"/>
              </w:rPr>
              <w:t>2</w:t>
            </w:r>
            <w:r w:rsidR="0088128F" w:rsidRPr="00EB6311">
              <w:rPr>
                <w:rFonts w:asciiTheme="minorHAnsi" w:hAnsiTheme="minorHAnsi" w:cstheme="minorHAnsi"/>
              </w:rPr>
              <w:t>.</w:t>
            </w:r>
          </w:p>
        </w:tc>
      </w:tr>
      <w:tr w:rsidR="007F610C" w:rsidRPr="00EB6311" w14:paraId="04A085D4" w14:textId="77777777" w:rsidTr="006357A5">
        <w:trPr>
          <w:jc w:val="center"/>
        </w:trPr>
        <w:tc>
          <w:tcPr>
            <w:tcW w:w="1530" w:type="dxa"/>
          </w:tcPr>
          <w:p w14:paraId="7CDD55AD" w14:textId="77777777" w:rsidR="00BB70BF" w:rsidRPr="00EB6311" w:rsidRDefault="00BB70BF" w:rsidP="007F610C">
            <w:pPr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>08012</w:t>
            </w:r>
          </w:p>
        </w:tc>
        <w:tc>
          <w:tcPr>
            <w:tcW w:w="1632" w:type="dxa"/>
          </w:tcPr>
          <w:p w14:paraId="522CD22C" w14:textId="08EEE58C" w:rsidR="00BB70BF" w:rsidRPr="00EB6311" w:rsidRDefault="00073ED9" w:rsidP="00073ED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2.590.985</w:t>
            </w:r>
          </w:p>
        </w:tc>
        <w:tc>
          <w:tcPr>
            <w:tcW w:w="1632" w:type="dxa"/>
          </w:tcPr>
          <w:p w14:paraId="1C87B36F" w14:textId="52014205" w:rsidR="00BB70BF" w:rsidRPr="00EB6311" w:rsidRDefault="00073ED9" w:rsidP="00073ED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3.170.366</w:t>
            </w:r>
          </w:p>
        </w:tc>
        <w:tc>
          <w:tcPr>
            <w:tcW w:w="1632" w:type="dxa"/>
          </w:tcPr>
          <w:p w14:paraId="1CFB6DD0" w14:textId="207C5C05" w:rsidR="00BB70BF" w:rsidRPr="00EB6311" w:rsidRDefault="00073ED9" w:rsidP="00073ED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3.780.322</w:t>
            </w:r>
          </w:p>
        </w:tc>
        <w:tc>
          <w:tcPr>
            <w:tcW w:w="1632" w:type="dxa"/>
          </w:tcPr>
          <w:p w14:paraId="74B078C9" w14:textId="394B254D" w:rsidR="00BB70BF" w:rsidRPr="00EB6311" w:rsidRDefault="00073ED9" w:rsidP="00073ED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3.924.017</w:t>
            </w:r>
          </w:p>
        </w:tc>
        <w:tc>
          <w:tcPr>
            <w:tcW w:w="1632" w:type="dxa"/>
          </w:tcPr>
          <w:p w14:paraId="3116A803" w14:textId="450F1C65" w:rsidR="00BB70BF" w:rsidRPr="00EB6311" w:rsidRDefault="00073ED9" w:rsidP="00073ED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4.093.066</w:t>
            </w:r>
          </w:p>
        </w:tc>
        <w:tc>
          <w:tcPr>
            <w:tcW w:w="510" w:type="dxa"/>
          </w:tcPr>
          <w:p w14:paraId="4D3851A2" w14:textId="19287C60" w:rsidR="00BB70BF" w:rsidRPr="00EB6311" w:rsidRDefault="00073ED9" w:rsidP="00073ED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119,2</w:t>
            </w:r>
          </w:p>
        </w:tc>
      </w:tr>
    </w:tbl>
    <w:p w14:paraId="1D3ABE8E" w14:textId="77777777" w:rsidR="00BB70BF" w:rsidRPr="00EB6311" w:rsidRDefault="00BB70BF" w:rsidP="007F610C">
      <w:pPr>
        <w:jc w:val="both"/>
        <w:rPr>
          <w:rFonts w:cstheme="minorHAnsi"/>
        </w:rPr>
      </w:pPr>
    </w:p>
    <w:p w14:paraId="2530F1B6" w14:textId="77777777" w:rsidR="000060DD" w:rsidRPr="00EB6311" w:rsidRDefault="000060DD" w:rsidP="00F51C89">
      <w:pPr>
        <w:jc w:val="both"/>
        <w:rPr>
          <w:rFonts w:cstheme="minorHAnsi"/>
        </w:rPr>
      </w:pPr>
    </w:p>
    <w:p w14:paraId="61B58910" w14:textId="77777777" w:rsidR="00021B5C" w:rsidRPr="00EB6311" w:rsidRDefault="00021B5C" w:rsidP="00F51C89">
      <w:pPr>
        <w:jc w:val="both"/>
        <w:rPr>
          <w:rFonts w:cstheme="minorHAnsi"/>
        </w:rPr>
      </w:pPr>
    </w:p>
    <w:p w14:paraId="71AD0B53" w14:textId="77777777" w:rsidR="00BB70BF" w:rsidRPr="00EB6311" w:rsidRDefault="00BB70BF" w:rsidP="007F610C">
      <w:pPr>
        <w:pStyle w:val="Heading3"/>
        <w:rPr>
          <w:rFonts w:asciiTheme="minorHAnsi" w:hAnsiTheme="minorHAnsi" w:cstheme="minorHAnsi"/>
          <w:lang w:val="hr-HR"/>
        </w:rPr>
      </w:pPr>
      <w:r w:rsidRPr="00EB6311">
        <w:rPr>
          <w:rFonts w:asciiTheme="minorHAnsi" w:hAnsiTheme="minorHAnsi" w:cstheme="minorHAnsi"/>
          <w:lang w:val="hr-HR"/>
        </w:rPr>
        <w:t>3801 ULAGANJE U ZNANSTVENO ISTRAŽIVAČKU DJELATNOST</w:t>
      </w:r>
    </w:p>
    <w:p w14:paraId="0C5822A0" w14:textId="77777777" w:rsidR="00021B5C" w:rsidRPr="00EB6311" w:rsidRDefault="00021B5C" w:rsidP="00F815A6">
      <w:pPr>
        <w:jc w:val="both"/>
        <w:rPr>
          <w:rFonts w:cstheme="minorHAnsi"/>
        </w:rPr>
      </w:pP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500"/>
        <w:gridCol w:w="1608"/>
        <w:gridCol w:w="1600"/>
        <w:gridCol w:w="1600"/>
        <w:gridCol w:w="1600"/>
        <w:gridCol w:w="1600"/>
        <w:gridCol w:w="698"/>
      </w:tblGrid>
      <w:tr w:rsidR="009A1A1A" w:rsidRPr="00EB6311" w14:paraId="455B58AF" w14:textId="77777777" w:rsidTr="00073ED9">
        <w:trPr>
          <w:jc w:val="center"/>
        </w:trPr>
        <w:tc>
          <w:tcPr>
            <w:tcW w:w="1500" w:type="dxa"/>
            <w:shd w:val="clear" w:color="auto" w:fill="B5C0D8"/>
          </w:tcPr>
          <w:p w14:paraId="2C35189C" w14:textId="77777777" w:rsidR="00A70138" w:rsidRPr="00EB6311" w:rsidRDefault="00A70138" w:rsidP="00E018D6">
            <w:pPr>
              <w:jc w:val="both"/>
              <w:rPr>
                <w:rFonts w:asciiTheme="minorHAnsi" w:hAnsiTheme="minorHAnsi" w:cstheme="minorHAnsi"/>
              </w:rPr>
            </w:pPr>
          </w:p>
          <w:p w14:paraId="169862C5" w14:textId="77777777" w:rsidR="00BB70BF" w:rsidRPr="00EB6311" w:rsidRDefault="00BB70BF" w:rsidP="007F610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  <w:shd w:val="clear" w:color="auto" w:fill="B5C0D8"/>
          </w:tcPr>
          <w:p w14:paraId="6F11DD88" w14:textId="77777777" w:rsidR="00BB70BF" w:rsidRPr="00EB6311" w:rsidRDefault="00BB70BF" w:rsidP="007F610C">
            <w:pPr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>Izvršenje 2021.</w:t>
            </w:r>
          </w:p>
        </w:tc>
        <w:tc>
          <w:tcPr>
            <w:tcW w:w="1600" w:type="dxa"/>
            <w:shd w:val="clear" w:color="auto" w:fill="B5C0D8"/>
          </w:tcPr>
          <w:p w14:paraId="1B6C8C91" w14:textId="77777777" w:rsidR="00BB70BF" w:rsidRPr="00EB6311" w:rsidRDefault="00BB70BF" w:rsidP="007F610C">
            <w:pPr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>Plan 2022.</w:t>
            </w:r>
          </w:p>
        </w:tc>
        <w:tc>
          <w:tcPr>
            <w:tcW w:w="1600" w:type="dxa"/>
            <w:shd w:val="clear" w:color="auto" w:fill="B5C0D8"/>
          </w:tcPr>
          <w:p w14:paraId="2E59485B" w14:textId="77777777" w:rsidR="00BB70BF" w:rsidRPr="00EB6311" w:rsidRDefault="00BB70BF" w:rsidP="007F610C">
            <w:pPr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>Plan 2023.</w:t>
            </w:r>
          </w:p>
        </w:tc>
        <w:tc>
          <w:tcPr>
            <w:tcW w:w="1600" w:type="dxa"/>
            <w:shd w:val="clear" w:color="auto" w:fill="B5C0D8"/>
          </w:tcPr>
          <w:p w14:paraId="32398EF2" w14:textId="77777777" w:rsidR="00BB70BF" w:rsidRPr="00EB6311" w:rsidRDefault="00BB70BF" w:rsidP="007F610C">
            <w:pPr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>Plan 2024.</w:t>
            </w:r>
          </w:p>
        </w:tc>
        <w:tc>
          <w:tcPr>
            <w:tcW w:w="1600" w:type="dxa"/>
            <w:shd w:val="clear" w:color="auto" w:fill="B5C0D8"/>
          </w:tcPr>
          <w:p w14:paraId="652DA31E" w14:textId="77777777" w:rsidR="00BB70BF" w:rsidRPr="00EB6311" w:rsidRDefault="00BB70BF" w:rsidP="007F610C">
            <w:pPr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>Plan 2025.</w:t>
            </w:r>
          </w:p>
        </w:tc>
        <w:tc>
          <w:tcPr>
            <w:tcW w:w="698" w:type="dxa"/>
            <w:shd w:val="clear" w:color="auto" w:fill="B5C0D8"/>
          </w:tcPr>
          <w:p w14:paraId="22D7A17F" w14:textId="04098079" w:rsidR="00BB70BF" w:rsidRPr="00EB6311" w:rsidRDefault="00BB70BF" w:rsidP="007F610C">
            <w:pPr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 xml:space="preserve">Indeks </w:t>
            </w:r>
            <w:r w:rsidR="00A70138" w:rsidRPr="00EB6311">
              <w:rPr>
                <w:rFonts w:asciiTheme="minorHAnsi" w:hAnsiTheme="minorHAnsi" w:cstheme="minorHAnsi"/>
              </w:rPr>
              <w:t>2</w:t>
            </w:r>
            <w:r w:rsidR="003B0C88" w:rsidRPr="00EB6311">
              <w:rPr>
                <w:rFonts w:asciiTheme="minorHAnsi" w:hAnsiTheme="minorHAnsi" w:cstheme="minorHAnsi"/>
              </w:rPr>
              <w:t>3</w:t>
            </w:r>
            <w:r w:rsidR="00A70138" w:rsidRPr="00EB6311">
              <w:rPr>
                <w:rFonts w:asciiTheme="minorHAnsi" w:hAnsiTheme="minorHAnsi" w:cstheme="minorHAnsi"/>
              </w:rPr>
              <w:t>./2</w:t>
            </w:r>
            <w:r w:rsidR="003B0C88" w:rsidRPr="00EB6311">
              <w:rPr>
                <w:rFonts w:asciiTheme="minorHAnsi" w:hAnsiTheme="minorHAnsi" w:cstheme="minorHAnsi"/>
              </w:rPr>
              <w:t>2</w:t>
            </w:r>
            <w:r w:rsidR="00A70138" w:rsidRPr="00EB6311">
              <w:rPr>
                <w:rFonts w:asciiTheme="minorHAnsi" w:hAnsiTheme="minorHAnsi" w:cstheme="minorHAnsi"/>
              </w:rPr>
              <w:t>.</w:t>
            </w:r>
          </w:p>
        </w:tc>
      </w:tr>
      <w:tr w:rsidR="00073ED9" w:rsidRPr="00EB6311" w14:paraId="74651893" w14:textId="77777777" w:rsidTr="00073ED9">
        <w:trPr>
          <w:jc w:val="center"/>
        </w:trPr>
        <w:tc>
          <w:tcPr>
            <w:tcW w:w="1500" w:type="dxa"/>
          </w:tcPr>
          <w:p w14:paraId="5C65F95B" w14:textId="77777777" w:rsidR="00073ED9" w:rsidRPr="00EB6311" w:rsidRDefault="00073ED9" w:rsidP="00073ED9">
            <w:pPr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>3801</w:t>
            </w:r>
          </w:p>
        </w:tc>
        <w:tc>
          <w:tcPr>
            <w:tcW w:w="1608" w:type="dxa"/>
          </w:tcPr>
          <w:p w14:paraId="4F1BF259" w14:textId="7BA41D1B" w:rsidR="00073ED9" w:rsidRPr="00EB6311" w:rsidRDefault="00073ED9" w:rsidP="00073ED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2.590.985</w:t>
            </w:r>
          </w:p>
        </w:tc>
        <w:tc>
          <w:tcPr>
            <w:tcW w:w="1600" w:type="dxa"/>
          </w:tcPr>
          <w:p w14:paraId="7E2D1572" w14:textId="61FD8606" w:rsidR="00073ED9" w:rsidRPr="00EB6311" w:rsidRDefault="00073ED9" w:rsidP="00073ED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3.170.366</w:t>
            </w:r>
          </w:p>
        </w:tc>
        <w:tc>
          <w:tcPr>
            <w:tcW w:w="1600" w:type="dxa"/>
          </w:tcPr>
          <w:p w14:paraId="229CC3CE" w14:textId="560B7FB3" w:rsidR="00073ED9" w:rsidRPr="00EB6311" w:rsidRDefault="00073ED9" w:rsidP="00073ED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3.780.322</w:t>
            </w:r>
          </w:p>
        </w:tc>
        <w:tc>
          <w:tcPr>
            <w:tcW w:w="1600" w:type="dxa"/>
          </w:tcPr>
          <w:p w14:paraId="73108662" w14:textId="122EE8F8" w:rsidR="00073ED9" w:rsidRPr="00EB6311" w:rsidRDefault="00073ED9" w:rsidP="00073ED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3.924.017</w:t>
            </w:r>
          </w:p>
        </w:tc>
        <w:tc>
          <w:tcPr>
            <w:tcW w:w="1600" w:type="dxa"/>
          </w:tcPr>
          <w:p w14:paraId="5C00418E" w14:textId="2CAC3DFF" w:rsidR="00073ED9" w:rsidRPr="00EB6311" w:rsidRDefault="00073ED9" w:rsidP="00073ED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4.093.066</w:t>
            </w:r>
          </w:p>
        </w:tc>
        <w:tc>
          <w:tcPr>
            <w:tcW w:w="698" w:type="dxa"/>
          </w:tcPr>
          <w:p w14:paraId="10DFCA6B" w14:textId="66D3398C" w:rsidR="00073ED9" w:rsidRPr="00EB6311" w:rsidRDefault="00073ED9" w:rsidP="00073ED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119,2</w:t>
            </w:r>
          </w:p>
        </w:tc>
      </w:tr>
    </w:tbl>
    <w:p w14:paraId="16DA3C40" w14:textId="77777777" w:rsidR="00BB70BF" w:rsidRPr="00EB6311" w:rsidRDefault="00BB70BF" w:rsidP="00EA20A0">
      <w:pPr>
        <w:pStyle w:val="Heading8"/>
        <w:rPr>
          <w:rFonts w:asciiTheme="minorHAnsi" w:hAnsiTheme="minorHAnsi" w:cstheme="minorHAnsi"/>
          <w:b/>
        </w:rPr>
      </w:pPr>
      <w:r w:rsidRPr="00EB6311">
        <w:rPr>
          <w:rFonts w:asciiTheme="minorHAnsi" w:hAnsiTheme="minorHAnsi" w:cstheme="minorHAnsi"/>
          <w:b/>
        </w:rPr>
        <w:t>Cilj 1. Povećati kvalitetu i učinkovitost sustava zaštite prava industrijskog vlasništva</w:t>
      </w:r>
    </w:p>
    <w:p w14:paraId="4D461B98" w14:textId="77777777" w:rsidR="00BB70BF" w:rsidRPr="00EB6311" w:rsidRDefault="00BB70BF" w:rsidP="00EA20A0">
      <w:pPr>
        <w:pStyle w:val="Heading8"/>
        <w:rPr>
          <w:rFonts w:asciiTheme="minorHAnsi" w:hAnsiTheme="minorHAnsi" w:cstheme="minorHAnsi"/>
          <w:b/>
        </w:rPr>
      </w:pPr>
      <w:r w:rsidRPr="00EB6311">
        <w:rPr>
          <w:rFonts w:asciiTheme="minorHAnsi" w:hAnsiTheme="minorHAnsi" w:cstheme="minorHAnsi"/>
          <w:b/>
        </w:rPr>
        <w:t>Cilj 2. Povećati kvalitetu i učinkovitost sustava zaštite autorskih i srodnih prava</w:t>
      </w:r>
    </w:p>
    <w:p w14:paraId="159D86D7" w14:textId="1C91C769" w:rsidR="00BB70BF" w:rsidRPr="00EB6311" w:rsidRDefault="00BB70BF" w:rsidP="00EA20A0">
      <w:pPr>
        <w:pStyle w:val="Heading8"/>
        <w:rPr>
          <w:rFonts w:asciiTheme="minorHAnsi" w:hAnsiTheme="minorHAnsi" w:cstheme="minorHAnsi"/>
          <w:b/>
        </w:rPr>
      </w:pPr>
      <w:r w:rsidRPr="00EB6311">
        <w:rPr>
          <w:rFonts w:asciiTheme="minorHAnsi" w:hAnsiTheme="minorHAnsi" w:cstheme="minorHAnsi"/>
          <w:b/>
        </w:rPr>
        <w:t>Cilj 3. Povećati učinkovitost sustava provedbe prava intelektualnog vlasništva</w:t>
      </w:r>
    </w:p>
    <w:p w14:paraId="574A99CE" w14:textId="77777777" w:rsidR="00BB70BF" w:rsidRPr="00EB6311" w:rsidRDefault="00BB70BF" w:rsidP="00EA20A0">
      <w:pPr>
        <w:pStyle w:val="Heading8"/>
        <w:rPr>
          <w:rFonts w:asciiTheme="minorHAnsi" w:hAnsiTheme="minorHAnsi" w:cstheme="minorHAnsi"/>
          <w:b/>
        </w:rPr>
      </w:pPr>
      <w:r w:rsidRPr="00EB6311">
        <w:rPr>
          <w:rFonts w:asciiTheme="minorHAnsi" w:hAnsiTheme="minorHAnsi" w:cstheme="minorHAnsi"/>
          <w:b/>
        </w:rPr>
        <w:t>Cilj 4. Povećati stupanj korištenja sustava zaštite intelektualnog vlasništva od strane domaćih subjekata</w:t>
      </w:r>
    </w:p>
    <w:p w14:paraId="33626A57" w14:textId="77777777" w:rsidR="00021B5C" w:rsidRPr="00EB6311" w:rsidRDefault="00021B5C" w:rsidP="00021B5C">
      <w:pPr>
        <w:rPr>
          <w:rFonts w:cstheme="minorHAnsi"/>
          <w:b/>
        </w:rPr>
      </w:pPr>
    </w:p>
    <w:p w14:paraId="63FB5A69" w14:textId="77777777" w:rsidR="00BB70BF" w:rsidRPr="00EB6311" w:rsidRDefault="00BB70BF" w:rsidP="00EA20A0">
      <w:pPr>
        <w:pStyle w:val="Heading8"/>
        <w:rPr>
          <w:rFonts w:asciiTheme="minorHAnsi" w:hAnsiTheme="minorHAnsi" w:cstheme="minorHAnsi"/>
          <w:b/>
        </w:rPr>
      </w:pPr>
      <w:r w:rsidRPr="00EB6311">
        <w:rPr>
          <w:rFonts w:asciiTheme="minorHAnsi" w:hAnsiTheme="minorHAnsi" w:cstheme="minorHAnsi"/>
          <w:b/>
        </w:rPr>
        <w:lastRenderedPageBreak/>
        <w:t>Pokazatelji učinka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129"/>
        <w:gridCol w:w="2155"/>
        <w:gridCol w:w="1043"/>
        <w:gridCol w:w="1102"/>
        <w:gridCol w:w="990"/>
        <w:gridCol w:w="929"/>
        <w:gridCol w:w="929"/>
        <w:gridCol w:w="929"/>
      </w:tblGrid>
      <w:tr w:rsidR="009A1A1A" w:rsidRPr="00EB6311" w14:paraId="3A870019" w14:textId="77777777" w:rsidTr="006357A5">
        <w:trPr>
          <w:jc w:val="center"/>
        </w:trPr>
        <w:tc>
          <w:tcPr>
            <w:tcW w:w="2162" w:type="dxa"/>
            <w:shd w:val="clear" w:color="auto" w:fill="B5C0D8"/>
          </w:tcPr>
          <w:p w14:paraId="3CC86189" w14:textId="77777777" w:rsidR="00BB70BF" w:rsidRPr="00EB6311" w:rsidRDefault="00BB70BF" w:rsidP="00EA20A0">
            <w:pPr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>Pokazatelj učinka</w:t>
            </w:r>
          </w:p>
        </w:tc>
        <w:tc>
          <w:tcPr>
            <w:tcW w:w="2181" w:type="dxa"/>
            <w:shd w:val="clear" w:color="auto" w:fill="B5C0D8"/>
          </w:tcPr>
          <w:p w14:paraId="6E52941E" w14:textId="77777777" w:rsidR="00BB70BF" w:rsidRPr="00EB6311" w:rsidRDefault="00BB70BF" w:rsidP="00EA20A0">
            <w:pPr>
              <w:pStyle w:val="CellHeader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EB6311">
              <w:rPr>
                <w:rFonts w:asciiTheme="minorHAnsi" w:hAnsiTheme="minorHAnsi" w:cstheme="minorHAnsi"/>
                <w:lang w:val="hr-HR"/>
              </w:rPr>
              <w:t>Definicija</w:t>
            </w:r>
          </w:p>
        </w:tc>
        <w:tc>
          <w:tcPr>
            <w:tcW w:w="1025" w:type="dxa"/>
            <w:shd w:val="clear" w:color="auto" w:fill="B5C0D8"/>
          </w:tcPr>
          <w:p w14:paraId="71092A72" w14:textId="77777777" w:rsidR="00BB70BF" w:rsidRPr="00EB6311" w:rsidRDefault="00BB70BF" w:rsidP="00EA20A0">
            <w:pPr>
              <w:pStyle w:val="CellHeader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EB6311">
              <w:rPr>
                <w:rFonts w:asciiTheme="minorHAnsi" w:hAnsiTheme="minorHAnsi" w:cstheme="minorHAnsi"/>
                <w:lang w:val="hr-HR"/>
              </w:rPr>
              <w:t>Jedinica</w:t>
            </w:r>
          </w:p>
        </w:tc>
        <w:tc>
          <w:tcPr>
            <w:tcW w:w="1103" w:type="dxa"/>
            <w:shd w:val="clear" w:color="auto" w:fill="B5C0D8"/>
          </w:tcPr>
          <w:p w14:paraId="07AE58D2" w14:textId="77777777" w:rsidR="00BB70BF" w:rsidRPr="00EB6311" w:rsidRDefault="00BB70BF" w:rsidP="00EA20A0">
            <w:pPr>
              <w:pStyle w:val="CellHeader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EB6311">
              <w:rPr>
                <w:rFonts w:asciiTheme="minorHAnsi" w:hAnsiTheme="minorHAnsi" w:cstheme="minorHAnsi"/>
                <w:lang w:val="hr-HR"/>
              </w:rPr>
              <w:t>Polazna vrijednost</w:t>
            </w:r>
          </w:p>
        </w:tc>
        <w:tc>
          <w:tcPr>
            <w:tcW w:w="981" w:type="dxa"/>
            <w:shd w:val="clear" w:color="auto" w:fill="B5C0D8"/>
          </w:tcPr>
          <w:p w14:paraId="46921813" w14:textId="77777777" w:rsidR="00BB70BF" w:rsidRPr="00EB6311" w:rsidRDefault="00BB70BF" w:rsidP="00EA20A0">
            <w:pPr>
              <w:pStyle w:val="CellHeader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EB6311">
              <w:rPr>
                <w:rFonts w:asciiTheme="minorHAnsi" w:hAnsiTheme="minorHAnsi" w:cstheme="minorHAnsi"/>
                <w:lang w:val="hr-HR"/>
              </w:rPr>
              <w:t>Izvor podataka</w:t>
            </w:r>
          </w:p>
        </w:tc>
        <w:tc>
          <w:tcPr>
            <w:tcW w:w="918" w:type="dxa"/>
            <w:shd w:val="clear" w:color="auto" w:fill="B5C0D8"/>
          </w:tcPr>
          <w:p w14:paraId="6DB27C0C" w14:textId="77777777" w:rsidR="00BB70BF" w:rsidRPr="00EB6311" w:rsidRDefault="00BB70BF" w:rsidP="00EA20A0">
            <w:pPr>
              <w:pStyle w:val="CellHeader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EB6311">
              <w:rPr>
                <w:rFonts w:asciiTheme="minorHAnsi" w:hAnsiTheme="minorHAnsi" w:cstheme="minorHAnsi"/>
                <w:lang w:val="hr-HR"/>
              </w:rPr>
              <w:t>Ciljana vrijednost (2023.)</w:t>
            </w:r>
          </w:p>
        </w:tc>
        <w:tc>
          <w:tcPr>
            <w:tcW w:w="918" w:type="dxa"/>
            <w:shd w:val="clear" w:color="auto" w:fill="B5C0D8"/>
          </w:tcPr>
          <w:p w14:paraId="734DCED1" w14:textId="77777777" w:rsidR="00BB70BF" w:rsidRPr="00EB6311" w:rsidRDefault="00BB70BF" w:rsidP="00EA20A0">
            <w:pPr>
              <w:pStyle w:val="CellHeader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EB6311">
              <w:rPr>
                <w:rFonts w:asciiTheme="minorHAnsi" w:hAnsiTheme="minorHAnsi" w:cstheme="minorHAnsi"/>
                <w:lang w:val="hr-HR"/>
              </w:rPr>
              <w:t>Ciljana vrijednost (2024.)</w:t>
            </w:r>
          </w:p>
        </w:tc>
        <w:tc>
          <w:tcPr>
            <w:tcW w:w="918" w:type="dxa"/>
            <w:shd w:val="clear" w:color="auto" w:fill="B5C0D8"/>
          </w:tcPr>
          <w:p w14:paraId="0B042EE0" w14:textId="77777777" w:rsidR="00BB70BF" w:rsidRPr="00EB6311" w:rsidRDefault="00BB70BF" w:rsidP="00EA20A0">
            <w:pPr>
              <w:pStyle w:val="CellHeader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EB6311">
              <w:rPr>
                <w:rFonts w:asciiTheme="minorHAnsi" w:hAnsiTheme="minorHAnsi" w:cstheme="minorHAnsi"/>
                <w:lang w:val="hr-HR"/>
              </w:rPr>
              <w:t>Ciljana vrijednost (2025.)</w:t>
            </w:r>
          </w:p>
        </w:tc>
      </w:tr>
      <w:tr w:rsidR="009A1A1A" w:rsidRPr="00EB6311" w14:paraId="1CD270AF" w14:textId="77777777" w:rsidTr="006357A5">
        <w:trPr>
          <w:jc w:val="center"/>
        </w:trPr>
        <w:tc>
          <w:tcPr>
            <w:tcW w:w="2162" w:type="dxa"/>
          </w:tcPr>
          <w:p w14:paraId="61964958" w14:textId="77777777" w:rsidR="00623CB3" w:rsidRPr="00EB6311" w:rsidRDefault="00BB70BF" w:rsidP="00E018D6">
            <w:pPr>
              <w:pStyle w:val="CellColumn"/>
              <w:jc w:val="left"/>
              <w:rPr>
                <w:rFonts w:asciiTheme="minorHAnsi" w:hAnsiTheme="minorHAnsi" w:cstheme="minorHAnsi"/>
                <w:szCs w:val="20"/>
                <w:lang w:val="hr-HR"/>
              </w:rPr>
            </w:pPr>
            <w:r w:rsidRPr="00EB6311">
              <w:rPr>
                <w:rFonts w:asciiTheme="minorHAnsi" w:hAnsiTheme="minorHAnsi" w:cstheme="minorHAnsi"/>
                <w:lang w:val="hr-HR"/>
              </w:rPr>
              <w:t>Povećanje broja prijava industrijskog vlasništva u nacionalnom postupku (ukupno)</w:t>
            </w:r>
          </w:p>
          <w:p w14:paraId="5D88A895" w14:textId="77777777" w:rsidR="00623CB3" w:rsidRPr="00EB6311" w:rsidRDefault="00623CB3" w:rsidP="00E018D6">
            <w:pPr>
              <w:pStyle w:val="CellColumn"/>
              <w:jc w:val="left"/>
              <w:rPr>
                <w:rFonts w:asciiTheme="minorHAnsi" w:hAnsiTheme="minorHAnsi" w:cstheme="minorHAnsi"/>
                <w:szCs w:val="20"/>
                <w:lang w:val="hr-HR"/>
              </w:rPr>
            </w:pPr>
          </w:p>
          <w:p w14:paraId="681B85D0" w14:textId="77777777" w:rsidR="00BB70BF" w:rsidRPr="00EB6311" w:rsidRDefault="00BB70BF" w:rsidP="007F610C">
            <w:pPr>
              <w:pStyle w:val="CellColumn"/>
              <w:jc w:val="left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2181" w:type="dxa"/>
          </w:tcPr>
          <w:p w14:paraId="02E96863" w14:textId="77777777" w:rsidR="00BB70BF" w:rsidRPr="00EB6311" w:rsidRDefault="00BB70BF" w:rsidP="007F610C">
            <w:pPr>
              <w:pStyle w:val="CellColumn"/>
              <w:jc w:val="left"/>
              <w:rPr>
                <w:rFonts w:asciiTheme="minorHAnsi" w:hAnsiTheme="minorHAnsi" w:cstheme="minorHAnsi"/>
                <w:lang w:val="hr-HR"/>
              </w:rPr>
            </w:pPr>
            <w:r w:rsidRPr="00EB6311">
              <w:rPr>
                <w:rFonts w:asciiTheme="minorHAnsi" w:hAnsiTheme="minorHAnsi" w:cstheme="minorHAnsi"/>
                <w:lang w:val="hr-HR"/>
              </w:rPr>
              <w:t>Ukupni broj prijava za zaštitu patenata (nacionalne prijave, PCT prijave – nacionalna faza), žiga (nacionalne prijave) i industrijskog dizajna (nacionalne prijave) – ne uključuje prijave za jedinstvenu zaštitu na ukupnom teritoriju Europske unije (žig i registrirani dizajn Europske unije)</w:t>
            </w:r>
          </w:p>
        </w:tc>
        <w:tc>
          <w:tcPr>
            <w:tcW w:w="1025" w:type="dxa"/>
          </w:tcPr>
          <w:p w14:paraId="4F56600D" w14:textId="77777777" w:rsidR="00BB70BF" w:rsidRPr="00EB6311" w:rsidRDefault="00BB70BF" w:rsidP="007F610C">
            <w:pPr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103" w:type="dxa"/>
          </w:tcPr>
          <w:p w14:paraId="3FAFB482" w14:textId="77777777" w:rsidR="00BB70BF" w:rsidRPr="00EB6311" w:rsidRDefault="00BB70BF" w:rsidP="007F610C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>1752 (2021.)</w:t>
            </w:r>
          </w:p>
        </w:tc>
        <w:tc>
          <w:tcPr>
            <w:tcW w:w="981" w:type="dxa"/>
          </w:tcPr>
          <w:p w14:paraId="5EB84062" w14:textId="77777777" w:rsidR="00021B5C" w:rsidRPr="00EB6311" w:rsidRDefault="00BB70BF" w:rsidP="00E018D6">
            <w:pPr>
              <w:pStyle w:val="CellColumn"/>
              <w:jc w:val="center"/>
              <w:rPr>
                <w:rFonts w:asciiTheme="minorHAnsi" w:hAnsiTheme="minorHAnsi" w:cstheme="minorHAnsi"/>
                <w:szCs w:val="20"/>
                <w:lang w:val="hr-HR"/>
              </w:rPr>
            </w:pPr>
            <w:r w:rsidRPr="00EB6311">
              <w:rPr>
                <w:rFonts w:asciiTheme="minorHAnsi" w:hAnsiTheme="minorHAnsi" w:cstheme="minorHAnsi"/>
                <w:lang w:val="hr-HR"/>
              </w:rPr>
              <w:t>DZIV</w:t>
            </w:r>
          </w:p>
          <w:p w14:paraId="52ACAB47" w14:textId="77777777" w:rsidR="00BB70BF" w:rsidRPr="00EB6311" w:rsidRDefault="00BB70BF" w:rsidP="007F610C">
            <w:pPr>
              <w:pStyle w:val="CellColumn"/>
              <w:jc w:val="center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918" w:type="dxa"/>
          </w:tcPr>
          <w:p w14:paraId="4533AAA5" w14:textId="77777777" w:rsidR="00BB70BF" w:rsidRPr="00EB6311" w:rsidRDefault="00BB70BF" w:rsidP="007F610C">
            <w:pPr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>1%</w:t>
            </w:r>
          </w:p>
        </w:tc>
        <w:tc>
          <w:tcPr>
            <w:tcW w:w="918" w:type="dxa"/>
          </w:tcPr>
          <w:p w14:paraId="6A264C56" w14:textId="77777777" w:rsidR="00BB70BF" w:rsidRPr="00EB6311" w:rsidRDefault="00BB70BF" w:rsidP="007F610C">
            <w:pPr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>2%</w:t>
            </w:r>
          </w:p>
        </w:tc>
        <w:tc>
          <w:tcPr>
            <w:tcW w:w="918" w:type="dxa"/>
          </w:tcPr>
          <w:p w14:paraId="5A4B7B9F" w14:textId="5D8ACACA" w:rsidR="00BB70BF" w:rsidRPr="00EB6311" w:rsidRDefault="00623CB3" w:rsidP="007F610C">
            <w:pPr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  <w:szCs w:val="20"/>
              </w:rPr>
              <w:t>3</w:t>
            </w:r>
            <w:r w:rsidR="00021B5C" w:rsidRPr="00EB6311">
              <w:rPr>
                <w:rFonts w:asciiTheme="minorHAnsi" w:hAnsiTheme="minorHAnsi" w:cstheme="minorHAnsi"/>
                <w:szCs w:val="20"/>
              </w:rPr>
              <w:t>%</w:t>
            </w:r>
          </w:p>
        </w:tc>
      </w:tr>
      <w:tr w:rsidR="009A1A1A" w:rsidRPr="00EB6311" w14:paraId="180024A4" w14:textId="77777777" w:rsidTr="006357A5">
        <w:trPr>
          <w:jc w:val="center"/>
        </w:trPr>
        <w:tc>
          <w:tcPr>
            <w:tcW w:w="2162" w:type="dxa"/>
          </w:tcPr>
          <w:p w14:paraId="5039AEF5" w14:textId="77777777" w:rsidR="00BB70BF" w:rsidRPr="00EB6311" w:rsidRDefault="00BB70BF" w:rsidP="007F610C">
            <w:pPr>
              <w:pStyle w:val="CellColumn"/>
              <w:jc w:val="left"/>
              <w:rPr>
                <w:rFonts w:asciiTheme="minorHAnsi" w:hAnsiTheme="minorHAnsi" w:cstheme="minorHAnsi"/>
                <w:lang w:val="hr-HR"/>
              </w:rPr>
            </w:pPr>
            <w:r w:rsidRPr="00EB6311">
              <w:rPr>
                <w:rFonts w:asciiTheme="minorHAnsi" w:hAnsiTheme="minorHAnsi" w:cstheme="minorHAnsi"/>
                <w:lang w:val="hr-HR"/>
              </w:rPr>
              <w:t>Povećanje vrijednosti Globalnog inovacijskog indeksa Hrvatske u kategorijama rezultata inovacijskih i kreativnih  djelatnosti koji uključuju prava intelektualnog vlasništva (zbroj vrijednosti paremetara)</w:t>
            </w:r>
          </w:p>
        </w:tc>
        <w:tc>
          <w:tcPr>
            <w:tcW w:w="2181" w:type="dxa"/>
          </w:tcPr>
          <w:p w14:paraId="4FF9CE7C" w14:textId="110FE07D" w:rsidR="00BB70BF" w:rsidRPr="00EB6311" w:rsidRDefault="00BB70BF" w:rsidP="007F610C">
            <w:pPr>
              <w:pStyle w:val="CellColumn"/>
              <w:jc w:val="left"/>
              <w:rPr>
                <w:rFonts w:asciiTheme="minorHAnsi" w:hAnsiTheme="minorHAnsi" w:cstheme="minorHAnsi"/>
                <w:lang w:val="hr-HR"/>
              </w:rPr>
            </w:pPr>
            <w:r w:rsidRPr="00EB6311">
              <w:rPr>
                <w:rFonts w:asciiTheme="minorHAnsi" w:hAnsiTheme="minorHAnsi" w:cstheme="minorHAnsi"/>
                <w:lang w:val="hr-HR"/>
              </w:rPr>
              <w:t>-</w:t>
            </w:r>
            <w:r w:rsidRPr="00EB6311">
              <w:rPr>
                <w:rFonts w:asciiTheme="minorHAnsi" w:hAnsiTheme="minorHAnsi" w:cstheme="minorHAnsi"/>
                <w:lang w:val="hr-HR"/>
              </w:rPr>
              <w:tab/>
              <w:t xml:space="preserve">Rezultati u području znanja i tehnologije (Knowledge and technology outputs) </w:t>
            </w:r>
          </w:p>
          <w:p w14:paraId="3D7350F3" w14:textId="77777777" w:rsidR="00BB70BF" w:rsidRPr="00EB6311" w:rsidRDefault="00BB70BF" w:rsidP="007F610C">
            <w:pPr>
              <w:pStyle w:val="CellColumn"/>
              <w:jc w:val="left"/>
              <w:rPr>
                <w:rFonts w:asciiTheme="minorHAnsi" w:hAnsiTheme="minorHAnsi" w:cstheme="minorHAnsi"/>
                <w:lang w:val="hr-HR"/>
              </w:rPr>
            </w:pPr>
            <w:r w:rsidRPr="00EB6311">
              <w:rPr>
                <w:rFonts w:asciiTheme="minorHAnsi" w:hAnsiTheme="minorHAnsi" w:cstheme="minorHAnsi"/>
                <w:lang w:val="hr-HR"/>
              </w:rPr>
              <w:t>-</w:t>
            </w:r>
            <w:r w:rsidRPr="00EB6311">
              <w:rPr>
                <w:rFonts w:asciiTheme="minorHAnsi" w:hAnsiTheme="minorHAnsi" w:cstheme="minorHAnsi"/>
                <w:lang w:val="hr-HR"/>
              </w:rPr>
              <w:tab/>
              <w:t>Rezultati u području kreativnih djelatnosti (Cretaive outputs)</w:t>
            </w:r>
          </w:p>
        </w:tc>
        <w:tc>
          <w:tcPr>
            <w:tcW w:w="1025" w:type="dxa"/>
          </w:tcPr>
          <w:p w14:paraId="0BF55552" w14:textId="30928365" w:rsidR="00BB70BF" w:rsidRPr="00EB6311" w:rsidRDefault="00BB70BF" w:rsidP="007F610C">
            <w:pPr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 xml:space="preserve">Vrijednost </w:t>
            </w:r>
            <w:r w:rsidR="00021B5C" w:rsidRPr="00EB6311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EB6311">
              <w:rPr>
                <w:rFonts w:asciiTheme="minorHAnsi" w:hAnsiTheme="minorHAnsi" w:cstheme="minorHAnsi"/>
              </w:rPr>
              <w:t>pokazatelja</w:t>
            </w:r>
          </w:p>
        </w:tc>
        <w:tc>
          <w:tcPr>
            <w:tcW w:w="1103" w:type="dxa"/>
            <w:shd w:val="clear" w:color="auto" w:fill="auto"/>
          </w:tcPr>
          <w:p w14:paraId="5DD6D280" w14:textId="1790AB4E" w:rsidR="00BB70BF" w:rsidRPr="00EB6311" w:rsidRDefault="00021B5C" w:rsidP="007F610C">
            <w:pPr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  <w:szCs w:val="20"/>
              </w:rPr>
              <w:t>5</w:t>
            </w:r>
            <w:r w:rsidR="00426BA4" w:rsidRPr="00EB6311">
              <w:rPr>
                <w:rFonts w:asciiTheme="minorHAnsi" w:hAnsiTheme="minorHAnsi" w:cstheme="minorHAnsi"/>
                <w:szCs w:val="20"/>
              </w:rPr>
              <w:t>5</w:t>
            </w:r>
            <w:r w:rsidRPr="00EB6311">
              <w:rPr>
                <w:rFonts w:asciiTheme="minorHAnsi" w:hAnsiTheme="minorHAnsi" w:cstheme="minorHAnsi"/>
                <w:szCs w:val="20"/>
              </w:rPr>
              <w:t>,</w:t>
            </w:r>
            <w:r w:rsidR="00426BA4" w:rsidRPr="00EB6311">
              <w:rPr>
                <w:rFonts w:asciiTheme="minorHAnsi" w:hAnsiTheme="minorHAnsi" w:cstheme="minorHAnsi"/>
                <w:szCs w:val="20"/>
              </w:rPr>
              <w:t>1</w:t>
            </w:r>
            <w:r w:rsidR="00BB70BF" w:rsidRPr="00EB6311">
              <w:rPr>
                <w:rFonts w:asciiTheme="minorHAnsi" w:hAnsiTheme="minorHAnsi" w:cstheme="minorHAnsi"/>
              </w:rPr>
              <w:t xml:space="preserve"> (Knowledge and technology outputs </w:t>
            </w:r>
            <w:r w:rsidR="00700CAD" w:rsidRPr="00EB6311">
              <w:rPr>
                <w:rFonts w:asciiTheme="minorHAnsi" w:hAnsiTheme="minorHAnsi" w:cstheme="minorHAnsi"/>
                <w:szCs w:val="20"/>
              </w:rPr>
              <w:t>2</w:t>
            </w:r>
            <w:r w:rsidR="00426BA4" w:rsidRPr="00EB6311">
              <w:rPr>
                <w:rFonts w:asciiTheme="minorHAnsi" w:hAnsiTheme="minorHAnsi" w:cstheme="minorHAnsi"/>
                <w:szCs w:val="20"/>
              </w:rPr>
              <w:t>6</w:t>
            </w:r>
            <w:r w:rsidR="00700CAD" w:rsidRPr="00EB6311">
              <w:rPr>
                <w:rFonts w:asciiTheme="minorHAnsi" w:hAnsiTheme="minorHAnsi" w:cstheme="minorHAnsi"/>
                <w:szCs w:val="20"/>
              </w:rPr>
              <w:t>,</w:t>
            </w:r>
            <w:r w:rsidR="00426BA4" w:rsidRPr="00EB6311">
              <w:rPr>
                <w:rFonts w:asciiTheme="minorHAnsi" w:hAnsiTheme="minorHAnsi" w:cstheme="minorHAnsi"/>
                <w:szCs w:val="20"/>
              </w:rPr>
              <w:t>9</w:t>
            </w:r>
            <w:r w:rsidR="00BB70BF" w:rsidRPr="00EB6311">
              <w:rPr>
                <w:rFonts w:asciiTheme="minorHAnsi" w:hAnsiTheme="minorHAnsi" w:cstheme="minorHAnsi"/>
              </w:rPr>
              <w:t xml:space="preserve">; Creative outputs </w:t>
            </w:r>
            <w:r w:rsidRPr="00EB6311">
              <w:rPr>
                <w:rFonts w:asciiTheme="minorHAnsi" w:hAnsiTheme="minorHAnsi" w:cstheme="minorHAnsi"/>
                <w:szCs w:val="20"/>
              </w:rPr>
              <w:t>2</w:t>
            </w:r>
            <w:r w:rsidR="00426BA4" w:rsidRPr="00EB6311">
              <w:rPr>
                <w:rFonts w:asciiTheme="minorHAnsi" w:hAnsiTheme="minorHAnsi" w:cstheme="minorHAnsi"/>
                <w:szCs w:val="20"/>
              </w:rPr>
              <w:t>8,2</w:t>
            </w:r>
            <w:r w:rsidRPr="00EB6311">
              <w:rPr>
                <w:rFonts w:asciiTheme="minorHAnsi" w:hAnsiTheme="minorHAnsi" w:cstheme="minorHAnsi"/>
                <w:szCs w:val="20"/>
              </w:rPr>
              <w:t>)</w:t>
            </w:r>
          </w:p>
          <w:p w14:paraId="15565CAF" w14:textId="24089ADE" w:rsidR="00BB70BF" w:rsidRPr="00EB6311" w:rsidRDefault="00BB70BF" w:rsidP="007F610C">
            <w:pPr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>(</w:t>
            </w:r>
            <w:r w:rsidR="00021B5C" w:rsidRPr="00EB6311">
              <w:rPr>
                <w:rFonts w:asciiTheme="minorHAnsi" w:hAnsiTheme="minorHAnsi" w:cstheme="minorHAnsi"/>
                <w:szCs w:val="20"/>
              </w:rPr>
              <w:t>202</w:t>
            </w:r>
            <w:r w:rsidR="00062691" w:rsidRPr="00EB6311">
              <w:rPr>
                <w:rFonts w:asciiTheme="minorHAnsi" w:hAnsiTheme="minorHAnsi" w:cstheme="minorHAnsi"/>
                <w:szCs w:val="20"/>
              </w:rPr>
              <w:t>1</w:t>
            </w:r>
            <w:r w:rsidRPr="00EB6311">
              <w:rPr>
                <w:rFonts w:asciiTheme="minorHAnsi" w:hAnsiTheme="minorHAnsi" w:cstheme="minorHAnsi"/>
              </w:rPr>
              <w:t>.)</w:t>
            </w:r>
          </w:p>
        </w:tc>
        <w:tc>
          <w:tcPr>
            <w:tcW w:w="981" w:type="dxa"/>
          </w:tcPr>
          <w:p w14:paraId="2D2E536F" w14:textId="77777777" w:rsidR="00BB70BF" w:rsidRPr="00EB6311" w:rsidRDefault="00BB70BF" w:rsidP="007F610C">
            <w:pPr>
              <w:pStyle w:val="CellColumn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EB6311">
              <w:rPr>
                <w:rFonts w:asciiTheme="minorHAnsi" w:hAnsiTheme="minorHAnsi" w:cstheme="minorHAnsi"/>
                <w:lang w:val="hr-HR"/>
              </w:rPr>
              <w:t>WIPO Global Innovation Index</w:t>
            </w:r>
          </w:p>
        </w:tc>
        <w:tc>
          <w:tcPr>
            <w:tcW w:w="918" w:type="dxa"/>
          </w:tcPr>
          <w:p w14:paraId="65438318" w14:textId="77777777" w:rsidR="00BB70BF" w:rsidRPr="00EB6311" w:rsidRDefault="00BB70BF" w:rsidP="007F610C">
            <w:pPr>
              <w:spacing w:after="160" w:line="259" w:lineRule="auto"/>
              <w:jc w:val="left"/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>&gt;55,1</w:t>
            </w:r>
          </w:p>
        </w:tc>
        <w:tc>
          <w:tcPr>
            <w:tcW w:w="918" w:type="dxa"/>
          </w:tcPr>
          <w:p w14:paraId="6A090B47" w14:textId="77777777" w:rsidR="00BB70BF" w:rsidRPr="00EB6311" w:rsidRDefault="00BB70BF" w:rsidP="007F610C">
            <w:pPr>
              <w:spacing w:after="160" w:line="259" w:lineRule="auto"/>
              <w:jc w:val="left"/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>&gt;55,1</w:t>
            </w:r>
          </w:p>
        </w:tc>
        <w:tc>
          <w:tcPr>
            <w:tcW w:w="918" w:type="dxa"/>
          </w:tcPr>
          <w:p w14:paraId="7802A1A5" w14:textId="77777777" w:rsidR="00BB70BF" w:rsidRPr="00EB6311" w:rsidRDefault="00BB70BF" w:rsidP="007F610C">
            <w:pPr>
              <w:spacing w:after="160" w:line="259" w:lineRule="auto"/>
              <w:jc w:val="left"/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>&gt;55,1</w:t>
            </w:r>
          </w:p>
        </w:tc>
      </w:tr>
    </w:tbl>
    <w:p w14:paraId="588A580E" w14:textId="77777777" w:rsidR="00BB70BF" w:rsidRPr="00EB6311" w:rsidRDefault="00BB70BF" w:rsidP="007F610C">
      <w:pPr>
        <w:jc w:val="both"/>
        <w:rPr>
          <w:rFonts w:cstheme="minorHAnsi"/>
        </w:rPr>
      </w:pPr>
    </w:p>
    <w:p w14:paraId="4E60FEEE" w14:textId="77777777" w:rsidR="00BB70BF" w:rsidRPr="00EB6311" w:rsidRDefault="00BB70BF" w:rsidP="007F610C">
      <w:pPr>
        <w:pStyle w:val="Heading3"/>
        <w:rPr>
          <w:rFonts w:asciiTheme="minorHAnsi" w:hAnsiTheme="minorHAnsi" w:cstheme="minorHAnsi"/>
          <w:lang w:val="hr-HR"/>
        </w:rPr>
      </w:pPr>
      <w:r w:rsidRPr="00EB6311">
        <w:rPr>
          <w:rFonts w:asciiTheme="minorHAnsi" w:hAnsiTheme="minorHAnsi" w:cstheme="minorHAnsi"/>
          <w:lang w:val="hr-HR"/>
        </w:rPr>
        <w:t>A763000 ADMINISTRACIJA I UPRAVLJANJE DRŽAVNOG ZAVODA ZA INTELEKTUALNO VLASNIŠTVO</w:t>
      </w:r>
    </w:p>
    <w:p w14:paraId="49C3DAD8" w14:textId="77777777" w:rsidR="00021B5C" w:rsidRPr="00EB6311" w:rsidRDefault="00021B5C" w:rsidP="00F815A6">
      <w:pPr>
        <w:jc w:val="both"/>
        <w:rPr>
          <w:rFonts w:cstheme="minorHAnsi"/>
        </w:rPr>
      </w:pPr>
    </w:p>
    <w:p w14:paraId="7A20D53C" w14:textId="77777777" w:rsidR="00BB70BF" w:rsidRPr="00EB6311" w:rsidRDefault="00BB70BF" w:rsidP="007F610C">
      <w:pPr>
        <w:jc w:val="both"/>
        <w:rPr>
          <w:rFonts w:cstheme="minorHAnsi"/>
          <w:b/>
        </w:rPr>
      </w:pPr>
      <w:r w:rsidRPr="00EB6311">
        <w:rPr>
          <w:rFonts w:cstheme="minorHAnsi"/>
          <w:b/>
        </w:rPr>
        <w:t>Zakonske i druge pravne osnove</w:t>
      </w:r>
    </w:p>
    <w:p w14:paraId="79AF5BB2" w14:textId="77777777" w:rsidR="00273025" w:rsidRPr="00EB6311" w:rsidRDefault="00BB70BF" w:rsidP="00DB176A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 w:rsidRPr="00EB6311">
        <w:rPr>
          <w:rFonts w:cstheme="minorHAnsi"/>
        </w:rPr>
        <w:t>Zakon o ustrojstvu i djelokrugu ministarstava i drugih središnjih tijela državne uprave,</w:t>
      </w:r>
    </w:p>
    <w:p w14:paraId="575DA397" w14:textId="0C59E8AD" w:rsidR="00273025" w:rsidRPr="00EB6311" w:rsidRDefault="00BB70BF" w:rsidP="00DB176A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 w:rsidRPr="00EB6311">
        <w:rPr>
          <w:rFonts w:cstheme="minorHAnsi"/>
        </w:rPr>
        <w:t>Zakon o patentu,</w:t>
      </w:r>
    </w:p>
    <w:p w14:paraId="3E59AF4C" w14:textId="703FE4F3" w:rsidR="00273025" w:rsidRPr="00EB6311" w:rsidRDefault="00BB70BF" w:rsidP="00DB176A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 w:rsidRPr="00EB6311">
        <w:rPr>
          <w:rFonts w:cstheme="minorHAnsi"/>
        </w:rPr>
        <w:t xml:space="preserve">Zakon o žigu, </w:t>
      </w:r>
    </w:p>
    <w:p w14:paraId="11A6CF7A" w14:textId="77777777" w:rsidR="00273025" w:rsidRPr="00EB6311" w:rsidRDefault="00BB70BF" w:rsidP="00DB176A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 w:rsidRPr="00EB6311">
        <w:rPr>
          <w:rFonts w:cstheme="minorHAnsi"/>
        </w:rPr>
        <w:t>Zakon o oznakama zemljopisnog podrijetla i oznakama izvornosti proizvoda i usluga,</w:t>
      </w:r>
    </w:p>
    <w:p w14:paraId="47723F21" w14:textId="5E3F2FA4" w:rsidR="00513E91" w:rsidRPr="00EB6311" w:rsidRDefault="00BB70BF" w:rsidP="00DB176A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 w:rsidRPr="00EB6311">
        <w:rPr>
          <w:rFonts w:cstheme="minorHAnsi"/>
        </w:rPr>
        <w:t>Zakon o zaštiti topografija poluvodičkih proizvoda,</w:t>
      </w:r>
    </w:p>
    <w:p w14:paraId="04ECBD98" w14:textId="3913A00A" w:rsidR="00273025" w:rsidRPr="00EB6311" w:rsidRDefault="00BB70BF" w:rsidP="00DB176A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 w:rsidRPr="00EB6311">
        <w:rPr>
          <w:rFonts w:cstheme="minorHAnsi"/>
        </w:rPr>
        <w:t>Zakon o industrijskom dizajnu,</w:t>
      </w:r>
    </w:p>
    <w:p w14:paraId="09321337" w14:textId="40EF63F8" w:rsidR="00273025" w:rsidRPr="00EB6311" w:rsidRDefault="00BB70BF" w:rsidP="00DB176A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 w:rsidRPr="00EB6311">
        <w:rPr>
          <w:rFonts w:cstheme="minorHAnsi"/>
        </w:rPr>
        <w:t>Zakon o autorskom pravu i srodnim pravima,</w:t>
      </w:r>
    </w:p>
    <w:p w14:paraId="6117D1C9" w14:textId="3ADAEDBF" w:rsidR="00273025" w:rsidRPr="00EB6311" w:rsidRDefault="00BB70BF" w:rsidP="00DB176A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 w:rsidRPr="00EB6311">
        <w:rPr>
          <w:rFonts w:cstheme="minorHAnsi"/>
        </w:rPr>
        <w:t>Zakon o zaštiti neobjavljenih informacija s tržišnom vrijednosti,</w:t>
      </w:r>
    </w:p>
    <w:p w14:paraId="1E2C1178" w14:textId="7BDF8B41" w:rsidR="00273025" w:rsidRPr="00EB6311" w:rsidRDefault="00BB70BF" w:rsidP="00DB176A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 w:rsidRPr="00EB6311">
        <w:rPr>
          <w:rFonts w:cstheme="minorHAnsi"/>
        </w:rPr>
        <w:t xml:space="preserve">Zakon o </w:t>
      </w:r>
      <w:r w:rsidR="00062691" w:rsidRPr="00EB6311">
        <w:rPr>
          <w:rFonts w:cstheme="minorHAnsi"/>
        </w:rPr>
        <w:t>naknadama</w:t>
      </w:r>
      <w:r w:rsidRPr="00EB6311">
        <w:rPr>
          <w:rFonts w:cstheme="minorHAnsi"/>
        </w:rPr>
        <w:t xml:space="preserve"> u području intelektualnog vlasništva,</w:t>
      </w:r>
    </w:p>
    <w:p w14:paraId="1BA6FBD7" w14:textId="49EE38C5" w:rsidR="00273025" w:rsidRPr="00EB6311" w:rsidRDefault="00BB70BF" w:rsidP="00DB176A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 w:rsidRPr="00EB6311">
        <w:rPr>
          <w:rFonts w:cstheme="minorHAnsi"/>
        </w:rPr>
        <w:t>Uredba o naknadama za posebne troškove i troškove za pružanje informacijskih usluga Državnog zavoda za intelektualno vlasništvo,</w:t>
      </w:r>
    </w:p>
    <w:p w14:paraId="70183960" w14:textId="5304B6A8" w:rsidR="00273025" w:rsidRPr="00EB6311" w:rsidRDefault="00BB70BF" w:rsidP="00DB176A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 w:rsidRPr="00EB6311">
        <w:rPr>
          <w:rFonts w:cstheme="minorHAnsi"/>
        </w:rPr>
        <w:t>Uredba (EZ) br. 469/2009 o svjedodžbi o dodatnoj zaštiti za lijekove,</w:t>
      </w:r>
    </w:p>
    <w:p w14:paraId="6C5E02A5" w14:textId="76E023BE" w:rsidR="00273025" w:rsidRPr="00EB6311" w:rsidRDefault="00BB70BF" w:rsidP="00DB176A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 w:rsidRPr="00EB6311">
        <w:rPr>
          <w:rFonts w:cstheme="minorHAnsi"/>
        </w:rPr>
        <w:t>Uredba (EZ) br. 1610/96 o uvođenju svjedodžbe o dodatnoj zaštiti za sredstva za zaštitu bilja,</w:t>
      </w:r>
    </w:p>
    <w:p w14:paraId="6D986DFF" w14:textId="0FC832A0" w:rsidR="00273025" w:rsidRPr="00EB6311" w:rsidRDefault="00BB70BF" w:rsidP="00DB176A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 w:rsidRPr="00EB6311">
        <w:rPr>
          <w:rFonts w:cstheme="minorHAnsi"/>
        </w:rPr>
        <w:t>Ugovor o suradnji na području patenata (PCT),</w:t>
      </w:r>
    </w:p>
    <w:p w14:paraId="0BC0CBCC" w14:textId="0E4AEEAF" w:rsidR="00273025" w:rsidRPr="00EB6311" w:rsidRDefault="00BB70BF" w:rsidP="00DB176A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 w:rsidRPr="00EB6311">
        <w:rPr>
          <w:rFonts w:cstheme="minorHAnsi"/>
        </w:rPr>
        <w:lastRenderedPageBreak/>
        <w:t>Pravilnik prema Ugovoru o suradnji na području patenata (PCT),</w:t>
      </w:r>
    </w:p>
    <w:p w14:paraId="7E5703D5" w14:textId="6BB358C8" w:rsidR="00273025" w:rsidRPr="00EB6311" w:rsidRDefault="00BB70BF" w:rsidP="00DB176A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 w:rsidRPr="00EB6311">
        <w:rPr>
          <w:rFonts w:cstheme="minorHAnsi"/>
        </w:rPr>
        <w:t xml:space="preserve">Europska patentna konvencija (EPC 2000), </w:t>
      </w:r>
    </w:p>
    <w:p w14:paraId="6B3B0174" w14:textId="5A61ED1C" w:rsidR="00273025" w:rsidRPr="00EB6311" w:rsidRDefault="00BB70BF" w:rsidP="00DB176A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 w:rsidRPr="00EB6311">
        <w:rPr>
          <w:rFonts w:cstheme="minorHAnsi"/>
        </w:rPr>
        <w:t>Provedbeni pravilnik Europske patentne konvencije,</w:t>
      </w:r>
    </w:p>
    <w:p w14:paraId="51B3C1BD" w14:textId="79D24022" w:rsidR="00273025" w:rsidRPr="00EB6311" w:rsidRDefault="00BB70BF" w:rsidP="00DB176A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 w:rsidRPr="00EB6311">
        <w:rPr>
          <w:rFonts w:cstheme="minorHAnsi"/>
        </w:rPr>
        <w:t>Pravilnik o pristojbama uz Europsku patentnu konvenciju,</w:t>
      </w:r>
    </w:p>
    <w:p w14:paraId="781C6093" w14:textId="11F346F3" w:rsidR="00273025" w:rsidRPr="00EB6311" w:rsidRDefault="00BB70BF" w:rsidP="00DB176A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 w:rsidRPr="00EB6311">
        <w:rPr>
          <w:rFonts w:cstheme="minorHAnsi"/>
        </w:rPr>
        <w:t>Madridski sporazum o međunarodnoj registraciji žigova,</w:t>
      </w:r>
    </w:p>
    <w:p w14:paraId="73B1DD56" w14:textId="3CF58FA6" w:rsidR="00273025" w:rsidRPr="00EB6311" w:rsidRDefault="00BB70BF" w:rsidP="00DB176A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 w:rsidRPr="00EB6311">
        <w:rPr>
          <w:rFonts w:cstheme="minorHAnsi"/>
        </w:rPr>
        <w:t>Protokol koji se odnosi na Madridski sporazum o međunarodnoj registraciji žigova,</w:t>
      </w:r>
    </w:p>
    <w:p w14:paraId="098528DA" w14:textId="3394B610" w:rsidR="00273025" w:rsidRPr="00EB6311" w:rsidRDefault="00BB70BF" w:rsidP="00DB176A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 w:rsidRPr="00EB6311">
        <w:rPr>
          <w:rFonts w:cstheme="minorHAnsi"/>
        </w:rPr>
        <w:t>Zajednički pravilnik uz Madridski sporazum o međunarodnoj registraciji žigova i Protokol koji se odnosi na Madridski sporazum i Izmjene i dopune Zajedničkog pravilnika,</w:t>
      </w:r>
    </w:p>
    <w:p w14:paraId="58A16AC3" w14:textId="2AC9F378" w:rsidR="00BB70BF" w:rsidRPr="00EB6311" w:rsidRDefault="00BB70BF" w:rsidP="007F610C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 w:rsidRPr="00EB6311">
        <w:rPr>
          <w:rFonts w:cstheme="minorHAnsi"/>
        </w:rPr>
        <w:t>Haški sporazum o međunarodnoj registraciji industrijskog dizajna te Ženevski Akt Haškog sporazuma, Zajednički pravilnik prema Aktu Haškoga sporazuma iz 1999., 1960. i 1934. godine.</w:t>
      </w:r>
    </w:p>
    <w:p w14:paraId="547CE95E" w14:textId="77777777" w:rsidR="00631017" w:rsidRPr="00EB6311" w:rsidRDefault="00631017" w:rsidP="00631017">
      <w:pPr>
        <w:jc w:val="both"/>
        <w:rPr>
          <w:rFonts w:cstheme="minorHAnsi"/>
        </w:rPr>
      </w:pP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499"/>
        <w:gridCol w:w="1601"/>
        <w:gridCol w:w="1602"/>
        <w:gridCol w:w="1602"/>
        <w:gridCol w:w="1602"/>
        <w:gridCol w:w="1602"/>
        <w:gridCol w:w="698"/>
      </w:tblGrid>
      <w:tr w:rsidR="009A1A1A" w:rsidRPr="00EB6311" w14:paraId="47A1C7B4" w14:textId="77777777" w:rsidTr="006357A5">
        <w:trPr>
          <w:jc w:val="center"/>
        </w:trPr>
        <w:tc>
          <w:tcPr>
            <w:tcW w:w="1530" w:type="dxa"/>
            <w:shd w:val="clear" w:color="auto" w:fill="B5C0D8"/>
          </w:tcPr>
          <w:p w14:paraId="5711A180" w14:textId="77777777" w:rsidR="00631017" w:rsidRPr="00EB6311" w:rsidRDefault="00631017" w:rsidP="00E018D6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  <w:p w14:paraId="4389A05E" w14:textId="2DFC024D" w:rsidR="00BB70BF" w:rsidRPr="00EB6311" w:rsidRDefault="00BB70BF" w:rsidP="007F610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2" w:type="dxa"/>
            <w:shd w:val="clear" w:color="auto" w:fill="B5C0D8"/>
          </w:tcPr>
          <w:p w14:paraId="11DA14B6" w14:textId="77777777" w:rsidR="00BB70BF" w:rsidRPr="00EB6311" w:rsidRDefault="00BB70BF" w:rsidP="007F610C">
            <w:pPr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>Izvršenje 2021.</w:t>
            </w:r>
          </w:p>
        </w:tc>
        <w:tc>
          <w:tcPr>
            <w:tcW w:w="1632" w:type="dxa"/>
            <w:shd w:val="clear" w:color="auto" w:fill="B5C0D8"/>
          </w:tcPr>
          <w:p w14:paraId="7659466E" w14:textId="77777777" w:rsidR="00BB70BF" w:rsidRPr="00EB6311" w:rsidRDefault="00BB70BF" w:rsidP="007F610C">
            <w:pPr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>Plan 2022.</w:t>
            </w:r>
          </w:p>
        </w:tc>
        <w:tc>
          <w:tcPr>
            <w:tcW w:w="1632" w:type="dxa"/>
            <w:shd w:val="clear" w:color="auto" w:fill="B5C0D8"/>
          </w:tcPr>
          <w:p w14:paraId="59EFF2A1" w14:textId="77777777" w:rsidR="00BB70BF" w:rsidRPr="00EB6311" w:rsidRDefault="00BB70BF" w:rsidP="007F610C">
            <w:pPr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>Plan 2023.</w:t>
            </w:r>
          </w:p>
        </w:tc>
        <w:tc>
          <w:tcPr>
            <w:tcW w:w="1632" w:type="dxa"/>
            <w:shd w:val="clear" w:color="auto" w:fill="B5C0D8"/>
          </w:tcPr>
          <w:p w14:paraId="653BF050" w14:textId="77777777" w:rsidR="00BB70BF" w:rsidRPr="00EB6311" w:rsidRDefault="00BB70BF" w:rsidP="007F610C">
            <w:pPr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>Plan 2024.</w:t>
            </w:r>
          </w:p>
        </w:tc>
        <w:tc>
          <w:tcPr>
            <w:tcW w:w="1632" w:type="dxa"/>
            <w:shd w:val="clear" w:color="auto" w:fill="B5C0D8"/>
          </w:tcPr>
          <w:p w14:paraId="477F277F" w14:textId="77777777" w:rsidR="00BB70BF" w:rsidRPr="00EB6311" w:rsidRDefault="00BB70BF" w:rsidP="007F610C">
            <w:pPr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>Plan 2025.</w:t>
            </w:r>
          </w:p>
        </w:tc>
        <w:tc>
          <w:tcPr>
            <w:tcW w:w="510" w:type="dxa"/>
            <w:shd w:val="clear" w:color="auto" w:fill="B5C0D8"/>
          </w:tcPr>
          <w:p w14:paraId="741B0555" w14:textId="14F294B4" w:rsidR="00BB70BF" w:rsidRPr="00EB6311" w:rsidRDefault="00BB70BF" w:rsidP="007F610C">
            <w:pPr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 xml:space="preserve">Indeks </w:t>
            </w:r>
            <w:r w:rsidR="00631017" w:rsidRPr="00EB6311">
              <w:rPr>
                <w:rFonts w:asciiTheme="minorHAnsi" w:hAnsiTheme="minorHAnsi" w:cstheme="minorHAnsi"/>
                <w:szCs w:val="20"/>
              </w:rPr>
              <w:t>2</w:t>
            </w:r>
            <w:r w:rsidR="0072122D" w:rsidRPr="00EB6311">
              <w:rPr>
                <w:rFonts w:asciiTheme="minorHAnsi" w:hAnsiTheme="minorHAnsi" w:cstheme="minorHAnsi"/>
                <w:szCs w:val="20"/>
              </w:rPr>
              <w:t>3</w:t>
            </w:r>
            <w:r w:rsidR="00631017" w:rsidRPr="00EB6311">
              <w:rPr>
                <w:rFonts w:asciiTheme="minorHAnsi" w:hAnsiTheme="minorHAnsi" w:cstheme="minorHAnsi"/>
                <w:szCs w:val="20"/>
              </w:rPr>
              <w:t>./2</w:t>
            </w:r>
            <w:r w:rsidR="0072122D" w:rsidRPr="00EB6311">
              <w:rPr>
                <w:rFonts w:asciiTheme="minorHAnsi" w:hAnsiTheme="minorHAnsi" w:cstheme="minorHAnsi"/>
                <w:szCs w:val="20"/>
              </w:rPr>
              <w:t>2</w:t>
            </w:r>
            <w:r w:rsidR="00631017" w:rsidRPr="00EB6311">
              <w:rPr>
                <w:rFonts w:asciiTheme="minorHAnsi" w:hAnsiTheme="minorHAnsi" w:cstheme="minorHAnsi"/>
                <w:szCs w:val="20"/>
              </w:rPr>
              <w:t>.</w:t>
            </w:r>
          </w:p>
        </w:tc>
      </w:tr>
      <w:tr w:rsidR="007F610C" w:rsidRPr="00EB6311" w14:paraId="19B2A242" w14:textId="77777777" w:rsidTr="006357A5">
        <w:trPr>
          <w:jc w:val="center"/>
        </w:trPr>
        <w:tc>
          <w:tcPr>
            <w:tcW w:w="1530" w:type="dxa"/>
            <w:vAlign w:val="top"/>
          </w:tcPr>
          <w:p w14:paraId="181E1E51" w14:textId="77777777" w:rsidR="00BB70BF" w:rsidRPr="00EB6311" w:rsidRDefault="00BB70BF" w:rsidP="007F610C">
            <w:pPr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>A763000</w:t>
            </w:r>
          </w:p>
        </w:tc>
        <w:tc>
          <w:tcPr>
            <w:tcW w:w="1632" w:type="dxa"/>
            <w:vAlign w:val="top"/>
          </w:tcPr>
          <w:p w14:paraId="567DD7CD" w14:textId="20D7CBAE" w:rsidR="00BB70BF" w:rsidRPr="00EB6311" w:rsidRDefault="00073ED9" w:rsidP="00073ED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2.532.040</w:t>
            </w:r>
          </w:p>
        </w:tc>
        <w:tc>
          <w:tcPr>
            <w:tcW w:w="1632" w:type="dxa"/>
            <w:vAlign w:val="top"/>
          </w:tcPr>
          <w:p w14:paraId="34CCAD2A" w14:textId="23D3A93C" w:rsidR="00BB70BF" w:rsidRPr="00EB6311" w:rsidRDefault="00073ED9" w:rsidP="00073ED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3.052.142</w:t>
            </w:r>
          </w:p>
        </w:tc>
        <w:tc>
          <w:tcPr>
            <w:tcW w:w="1632" w:type="dxa"/>
            <w:vAlign w:val="top"/>
          </w:tcPr>
          <w:p w14:paraId="2B1BE7FF" w14:textId="7FB12A88" w:rsidR="00BB70BF" w:rsidRPr="00EB6311" w:rsidRDefault="00073ED9" w:rsidP="00073ED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3.515.594</w:t>
            </w:r>
          </w:p>
        </w:tc>
        <w:tc>
          <w:tcPr>
            <w:tcW w:w="1632" w:type="dxa"/>
            <w:vAlign w:val="top"/>
          </w:tcPr>
          <w:p w14:paraId="689FDCE7" w14:textId="7DA9D6D5" w:rsidR="00BB70BF" w:rsidRPr="00EB6311" w:rsidRDefault="00073ED9" w:rsidP="00073ED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3.644.919</w:t>
            </w:r>
          </w:p>
        </w:tc>
        <w:tc>
          <w:tcPr>
            <w:tcW w:w="1632" w:type="dxa"/>
            <w:vAlign w:val="top"/>
          </w:tcPr>
          <w:p w14:paraId="57EA7DC2" w14:textId="6F8AE131" w:rsidR="00BB70BF" w:rsidRPr="00EB6311" w:rsidRDefault="00073ED9" w:rsidP="00073ED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3.787.563</w:t>
            </w:r>
          </w:p>
        </w:tc>
        <w:tc>
          <w:tcPr>
            <w:tcW w:w="510" w:type="dxa"/>
            <w:vAlign w:val="top"/>
          </w:tcPr>
          <w:p w14:paraId="59E74E45" w14:textId="115B6A91" w:rsidR="00BB70BF" w:rsidRPr="00EB6311" w:rsidRDefault="00073ED9" w:rsidP="00073ED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115,2</w:t>
            </w:r>
          </w:p>
        </w:tc>
      </w:tr>
    </w:tbl>
    <w:p w14:paraId="750774BF" w14:textId="77777777" w:rsidR="00BB70BF" w:rsidRPr="00EB6311" w:rsidRDefault="00BB70BF" w:rsidP="007F610C">
      <w:pPr>
        <w:jc w:val="both"/>
        <w:rPr>
          <w:rFonts w:cstheme="minorHAnsi"/>
        </w:rPr>
      </w:pPr>
    </w:p>
    <w:p w14:paraId="3A16BB1F" w14:textId="393F8ACB" w:rsidR="00BB70BF" w:rsidRPr="00EB6311" w:rsidRDefault="00BB70BF" w:rsidP="007F610C">
      <w:pPr>
        <w:jc w:val="both"/>
        <w:rPr>
          <w:rFonts w:cstheme="minorHAnsi"/>
        </w:rPr>
      </w:pPr>
      <w:r w:rsidRPr="00EB6311">
        <w:rPr>
          <w:rFonts w:cstheme="minorHAnsi"/>
        </w:rPr>
        <w:t>Aktivnost Administracija i upravljanje obuhvaća sve redovne poslove i aktivnosti DZIV-a na ostvarenju propisane djelatnosti koja se odnosi na osiguravanje primjerenog sustava zaštite prava intelektualnog vlasništva na teritoriju Republike Hrvatske putem nacionalnog i nadnacionalnih sustava zaštite. Provedbom ove aktivnosti osigurava se:</w:t>
      </w:r>
    </w:p>
    <w:p w14:paraId="1515784B" w14:textId="35C52F59" w:rsidR="00BB70BF" w:rsidRPr="00EB6311" w:rsidRDefault="00BB70BF" w:rsidP="007F610C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EB6311">
        <w:rPr>
          <w:rFonts w:cstheme="minorHAnsi"/>
        </w:rPr>
        <w:t xml:space="preserve">obavljanje propisanih upravnih i stručnih poslova koji se odnose na razvoj zakonodavnog okvira za zaštitu intelektualnog vlasništva; </w:t>
      </w:r>
    </w:p>
    <w:p w14:paraId="73B49B87" w14:textId="33ABDB9D" w:rsidR="00BB70BF" w:rsidRPr="00EB6311" w:rsidRDefault="00BB70BF" w:rsidP="007F610C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EB6311">
        <w:rPr>
          <w:rFonts w:cstheme="minorHAnsi"/>
        </w:rPr>
        <w:t xml:space="preserve">provedba postupaka za zaštitu prava industrijskog vlasništva i nadzor nad sustavom kolektivnog ostvarivanja autorskog i srodnih prava; </w:t>
      </w:r>
    </w:p>
    <w:p w14:paraId="72BF726A" w14:textId="341B235E" w:rsidR="00BB70BF" w:rsidRPr="00EB6311" w:rsidRDefault="00BB70BF" w:rsidP="007F610C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EB6311">
        <w:rPr>
          <w:rFonts w:cstheme="minorHAnsi"/>
        </w:rPr>
        <w:t xml:space="preserve">razvoj i pružanje pratećih javnih stručnih usluga iz područja intelektualnog vlasništva; </w:t>
      </w:r>
    </w:p>
    <w:p w14:paraId="35954DC3" w14:textId="02E8A618" w:rsidR="00BB70BF" w:rsidRPr="00EB6311" w:rsidRDefault="00BB70BF" w:rsidP="007F610C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EB6311">
        <w:rPr>
          <w:rFonts w:cstheme="minorHAnsi"/>
        </w:rPr>
        <w:t xml:space="preserve">razvoj i održavanje javnih registara i baza podataka iz područja intelektualnog vlasništva te održavanje i razvoj prateće informacijske, podatkovne i mrežne infrastrukture;  </w:t>
      </w:r>
    </w:p>
    <w:p w14:paraId="3BD4F20E" w14:textId="41019C05" w:rsidR="00BB70BF" w:rsidRPr="00EB6311" w:rsidRDefault="00BB70BF" w:rsidP="007F610C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EB6311">
        <w:rPr>
          <w:rFonts w:cstheme="minorHAnsi"/>
        </w:rPr>
        <w:t xml:space="preserve">razvoj pratećih e-usluga; </w:t>
      </w:r>
    </w:p>
    <w:p w14:paraId="7356D01C" w14:textId="089A0143" w:rsidR="00BB70BF" w:rsidRPr="00EB6311" w:rsidRDefault="00BB70BF" w:rsidP="007F610C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EB6311">
        <w:rPr>
          <w:rFonts w:cstheme="minorHAnsi"/>
        </w:rPr>
        <w:t xml:space="preserve">razvoj i provedba razmjene podataka s međunarodnim sustavima zaštite intelektualnog vlasništva te uključivanje u zajedničke informacijske sustave; </w:t>
      </w:r>
    </w:p>
    <w:p w14:paraId="647AB7E2" w14:textId="050AB6C4" w:rsidR="00BB70BF" w:rsidRPr="00EB6311" w:rsidRDefault="00BB70BF" w:rsidP="007F610C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EB6311">
        <w:rPr>
          <w:rFonts w:cstheme="minorHAnsi"/>
        </w:rPr>
        <w:t xml:space="preserve">sudjelovanje u razvoju zakonodavnog i institucionalnog okvira Europske unije u području intelektualnog vlasništva; </w:t>
      </w:r>
    </w:p>
    <w:p w14:paraId="52ED40BA" w14:textId="5FA037DB" w:rsidR="00BB70BF" w:rsidRPr="00EB6311" w:rsidRDefault="00BB70BF" w:rsidP="007F610C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EB6311">
        <w:rPr>
          <w:rFonts w:cstheme="minorHAnsi"/>
        </w:rPr>
        <w:t xml:space="preserve">obavljanje poslova službene europske i međunarodne suradnje s odgovarajućim državnim institucijama drugih zemalja, kao i odgovarajućim europskim i međunarodnim organizacijama; </w:t>
      </w:r>
    </w:p>
    <w:p w14:paraId="72D9016D" w14:textId="2B1EEA56" w:rsidR="00BB70BF" w:rsidRPr="00EB6311" w:rsidRDefault="00BB70BF" w:rsidP="007F610C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EB6311">
        <w:rPr>
          <w:rFonts w:cstheme="minorHAnsi"/>
        </w:rPr>
        <w:t xml:space="preserve">poslovi pripreme, zaključivanja i izvršavanje međunarodnih ugovora iz područja intelektualnog vlasništva; </w:t>
      </w:r>
    </w:p>
    <w:p w14:paraId="0A1894FB" w14:textId="0806CB3F" w:rsidR="00BB70BF" w:rsidRPr="00EB6311" w:rsidRDefault="00BB70BF" w:rsidP="007F610C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EB6311">
        <w:rPr>
          <w:rFonts w:cstheme="minorHAnsi"/>
        </w:rPr>
        <w:t xml:space="preserve">poslovi vezani uz predstavljanje Republike Hrvatske u europskim i međunarodnim organizacijama i stručnim tijelima iz područja intelektualnog vlasništva; </w:t>
      </w:r>
    </w:p>
    <w:p w14:paraId="6C1827B0" w14:textId="6178E027" w:rsidR="00BB70BF" w:rsidRPr="00EB6311" w:rsidRDefault="00BB70BF" w:rsidP="007F610C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EB6311">
        <w:rPr>
          <w:rFonts w:cstheme="minorHAnsi"/>
        </w:rPr>
        <w:t>ostali poslovi razvoja i unaprjeđenja ukupnog nacionalnog sustava intelektualnog vlasništva.</w:t>
      </w:r>
    </w:p>
    <w:p w14:paraId="75B78837" w14:textId="77777777" w:rsidR="00BB70BF" w:rsidRPr="00EB6311" w:rsidRDefault="00BB70BF" w:rsidP="007F61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</w:p>
    <w:p w14:paraId="43927ED2" w14:textId="0A0ABBAA" w:rsidR="00631017" w:rsidRPr="00EB6311" w:rsidRDefault="00BB70BF" w:rsidP="009919D6">
      <w:pPr>
        <w:spacing w:line="240" w:lineRule="auto"/>
        <w:jc w:val="both"/>
        <w:rPr>
          <w:rFonts w:cstheme="minorHAnsi"/>
        </w:rPr>
      </w:pPr>
      <w:r w:rsidRPr="00EB6311">
        <w:rPr>
          <w:rFonts w:cstheme="minorHAnsi"/>
        </w:rPr>
        <w:t>Od ukupnih planiranih rashoda financiranih s izvora 11, rasho</w:t>
      </w:r>
      <w:r w:rsidR="00EA20A0" w:rsidRPr="00EB6311">
        <w:rPr>
          <w:rFonts w:cstheme="minorHAnsi"/>
        </w:rPr>
        <w:t>di za zaposlene (skupina</w:t>
      </w:r>
      <w:r w:rsidRPr="00EB6311">
        <w:rPr>
          <w:rFonts w:cstheme="minorHAnsi"/>
        </w:rPr>
        <w:t xml:space="preserve"> 31) u </w:t>
      </w:r>
      <w:r w:rsidR="00762F3E">
        <w:rPr>
          <w:rFonts w:cstheme="minorHAnsi"/>
        </w:rPr>
        <w:t xml:space="preserve">2023.godini </w:t>
      </w:r>
      <w:r w:rsidRPr="00EB6311">
        <w:rPr>
          <w:rFonts w:cstheme="minorHAnsi"/>
        </w:rPr>
        <w:t xml:space="preserve">čine udio od </w:t>
      </w:r>
      <w:r w:rsidR="00762F3E">
        <w:rPr>
          <w:rFonts w:eastAsia="Times New Roman" w:cstheme="minorHAnsi"/>
          <w:szCs w:val="20"/>
        </w:rPr>
        <w:t>87,6</w:t>
      </w:r>
      <w:r w:rsidR="00456A71">
        <w:rPr>
          <w:rFonts w:eastAsia="Times New Roman" w:cstheme="minorHAnsi"/>
          <w:szCs w:val="20"/>
        </w:rPr>
        <w:t>4</w:t>
      </w:r>
      <w:r w:rsidRPr="00EB6311">
        <w:rPr>
          <w:rFonts w:cstheme="minorHAnsi"/>
        </w:rPr>
        <w:t>% ukupnih rashoda, materija</w:t>
      </w:r>
      <w:r w:rsidR="00EA20A0" w:rsidRPr="00EB6311">
        <w:rPr>
          <w:rFonts w:cstheme="minorHAnsi"/>
        </w:rPr>
        <w:t>lni rashodi (skupina</w:t>
      </w:r>
      <w:r w:rsidRPr="00EB6311">
        <w:rPr>
          <w:rFonts w:cstheme="minorHAnsi"/>
        </w:rPr>
        <w:t xml:space="preserve"> 32) </w:t>
      </w:r>
      <w:r w:rsidR="00762F3E">
        <w:rPr>
          <w:rFonts w:eastAsia="Times New Roman" w:cstheme="minorHAnsi"/>
          <w:szCs w:val="20"/>
        </w:rPr>
        <w:t>12,1</w:t>
      </w:r>
      <w:r w:rsidR="00456A71">
        <w:rPr>
          <w:rFonts w:eastAsia="Times New Roman" w:cstheme="minorHAnsi"/>
          <w:szCs w:val="20"/>
        </w:rPr>
        <w:t>4</w:t>
      </w:r>
      <w:r w:rsidRPr="00EB6311">
        <w:rPr>
          <w:rFonts w:cstheme="minorHAnsi"/>
        </w:rPr>
        <w:t>%,  a financijski rashodi (skupina 34) te rashodi za nabav</w:t>
      </w:r>
      <w:r w:rsidR="00EA20A0" w:rsidRPr="00EB6311">
        <w:rPr>
          <w:rFonts w:cstheme="minorHAnsi"/>
        </w:rPr>
        <w:t>u nefinancijske imovine (skupina</w:t>
      </w:r>
      <w:r w:rsidRPr="00EB6311">
        <w:rPr>
          <w:rFonts w:cstheme="minorHAnsi"/>
        </w:rPr>
        <w:t xml:space="preserve"> 42) čine neznatnih 0,</w:t>
      </w:r>
      <w:r w:rsidRPr="00EB6311">
        <w:rPr>
          <w:rFonts w:eastAsia="Times New Roman" w:cstheme="minorHAnsi"/>
          <w:szCs w:val="20"/>
        </w:rPr>
        <w:t>2</w:t>
      </w:r>
      <w:r w:rsidR="00762F3E">
        <w:rPr>
          <w:rFonts w:eastAsia="Times New Roman" w:cstheme="minorHAnsi"/>
          <w:szCs w:val="20"/>
        </w:rPr>
        <w:t>2</w:t>
      </w:r>
      <w:r w:rsidRPr="00EB6311">
        <w:rPr>
          <w:rFonts w:cstheme="minorHAnsi"/>
        </w:rPr>
        <w:t>% od ukupnih rashoda:</w:t>
      </w:r>
    </w:p>
    <w:p w14:paraId="1CF19ACC" w14:textId="3F30CAAC" w:rsidR="00BB70BF" w:rsidRPr="00EB6311" w:rsidRDefault="00BB70BF" w:rsidP="007F610C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</w:rPr>
      </w:pPr>
      <w:bookmarkStart w:id="0" w:name="_GoBack"/>
      <w:r w:rsidRPr="00EB6311">
        <w:rPr>
          <w:rFonts w:cstheme="minorHAnsi"/>
        </w:rPr>
        <w:lastRenderedPageBreak/>
        <w:t xml:space="preserve">Rashodi za zaposlene </w:t>
      </w:r>
      <w:r w:rsidRPr="00EB6311">
        <w:rPr>
          <w:rFonts w:eastAsia="Times New Roman" w:cstheme="minorHAnsi"/>
          <w:szCs w:val="20"/>
        </w:rPr>
        <w:t>za 2023.</w:t>
      </w:r>
      <w:r w:rsidR="001F63EF">
        <w:rPr>
          <w:rFonts w:eastAsia="Times New Roman" w:cstheme="minorHAnsi"/>
          <w:szCs w:val="20"/>
        </w:rPr>
        <w:t xml:space="preserve"> </w:t>
      </w:r>
      <w:r w:rsidRPr="00EB6311">
        <w:rPr>
          <w:rFonts w:cstheme="minorHAnsi"/>
        </w:rPr>
        <w:t xml:space="preserve">godinu planirani su u visini prosječnog bruto iznosa od </w:t>
      </w:r>
      <w:r w:rsidRPr="00EB6311">
        <w:rPr>
          <w:rFonts w:eastAsia="Times New Roman" w:cstheme="minorHAnsi"/>
          <w:szCs w:val="20"/>
        </w:rPr>
        <w:t>1.</w:t>
      </w:r>
      <w:r w:rsidR="00762F3E">
        <w:rPr>
          <w:rFonts w:eastAsia="Times New Roman" w:cstheme="minorHAnsi"/>
          <w:szCs w:val="20"/>
        </w:rPr>
        <w:t>827</w:t>
      </w:r>
      <w:r w:rsidRPr="00EB6311">
        <w:rPr>
          <w:rFonts w:eastAsia="Times New Roman" w:cstheme="minorHAnsi"/>
          <w:szCs w:val="20"/>
        </w:rPr>
        <w:t xml:space="preserve"> EUR</w:t>
      </w:r>
      <w:r w:rsidRPr="00EB6311">
        <w:rPr>
          <w:rFonts w:cstheme="minorHAnsi"/>
        </w:rPr>
        <w:t xml:space="preserve"> za planirani broj od </w:t>
      </w:r>
      <w:r w:rsidR="00762F3E" w:rsidRPr="00EB6311">
        <w:rPr>
          <w:rFonts w:eastAsia="Times New Roman" w:cstheme="minorHAnsi"/>
          <w:szCs w:val="20"/>
        </w:rPr>
        <w:t>9</w:t>
      </w:r>
      <w:r w:rsidR="00BA4976">
        <w:rPr>
          <w:rFonts w:eastAsia="Times New Roman" w:cstheme="minorHAnsi"/>
          <w:szCs w:val="20"/>
        </w:rPr>
        <w:t>5</w:t>
      </w:r>
      <w:r w:rsidR="00762F3E" w:rsidRPr="00EB6311">
        <w:rPr>
          <w:rFonts w:cstheme="minorHAnsi"/>
        </w:rPr>
        <w:t xml:space="preserve"> </w:t>
      </w:r>
      <w:r w:rsidRPr="00EB6311">
        <w:rPr>
          <w:rFonts w:cstheme="minorHAnsi"/>
        </w:rPr>
        <w:t>zaposlenika</w:t>
      </w:r>
      <w:r w:rsidRPr="00EB6311">
        <w:rPr>
          <w:rFonts w:eastAsia="Times New Roman" w:cstheme="minorHAnsi"/>
          <w:szCs w:val="20"/>
        </w:rPr>
        <w:t xml:space="preserve">. </w:t>
      </w:r>
      <w:bookmarkEnd w:id="0"/>
      <w:r w:rsidRPr="00EB6311">
        <w:rPr>
          <w:rFonts w:cstheme="minorHAnsi"/>
        </w:rPr>
        <w:t>Rashodi su planirani na temelju materijalnih prava državnih službenika i  dužnosnika</w:t>
      </w:r>
      <w:r w:rsidR="001F63EF">
        <w:rPr>
          <w:rFonts w:cstheme="minorHAnsi"/>
        </w:rPr>
        <w:t xml:space="preserve"> propisanima aktima na snazi u rujnu 2022. godine</w:t>
      </w:r>
      <w:r w:rsidRPr="00EB6311">
        <w:rPr>
          <w:rFonts w:cstheme="minorHAnsi"/>
        </w:rPr>
        <w:t>;</w:t>
      </w:r>
    </w:p>
    <w:p w14:paraId="6585BB44" w14:textId="0400F629" w:rsidR="00BB70BF" w:rsidRPr="00EB6311" w:rsidRDefault="00BB70BF" w:rsidP="007F610C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EB6311">
        <w:rPr>
          <w:rFonts w:cstheme="minorHAnsi"/>
        </w:rPr>
        <w:t>Materijalni rashodi obuhvaćaju rashode korištenja usluga i dobara koja se odnose na redovno poslovanje i obavljanje redovne djelatnosti DZIV-a (uredski materijal, telekomunikacijske usluge, poštanske usluge, troškovi sudskih sporova itd.), uključujući rashode za rad neovisnog drugostupanjskog tijela (Žalbenih vijeća u području prava industrijskog vlasništva) u prijelaznom periodu do planiranog  prestanka rada po okončanju preostalih predmeta koji se odnose na upravne sporove koji se protiv odluka drugostupanjskog tijela vode na Upravnom sudu u Zagrebu i Visokom upravnom sudu (mjesečne paušalne naknade predsjedniku i zamjenicima Žalbenih vijeća u području prava industrijskog vlasništva te naknade za rad članova Žalbenih vijeća za rad na mogućim predmetima vraćenim s navedenih sudova na ponovno rješavanje). Najznačajnije kategorije materijalnih rashoda planiraju se za usluge telefona, pošte i prijevoza (17% materijalnih rashoda) u okviru kojih se planira povećanje troškova komunikacijskog povezivanja i prijenosa podataka zbog povezivanja na sustav za povezivanje javnopravnih tijela HITRONet; za računalne usluge za potrebe redovnog održavanja računalnih (informatičkih) sustava i servisa (9% materijalnih rashoda); te za zakupnine i najamnine (</w:t>
      </w:r>
      <w:r w:rsidRPr="00EB6311">
        <w:rPr>
          <w:rFonts w:eastAsia="Times New Roman" w:cstheme="minorHAnsi"/>
          <w:szCs w:val="20"/>
        </w:rPr>
        <w:t>21</w:t>
      </w:r>
      <w:r w:rsidRPr="00EB6311">
        <w:rPr>
          <w:rFonts w:cstheme="minorHAnsi"/>
        </w:rPr>
        <w:t>% materijalnih rashoda) glavninu kojih čine godišnji troškovi održavanja i nabave novih softverskih licenci za korištenje uredskih i specijaliziranih programskih alata (Microsoft i dr.) te troškovi povećanja opsega korištenja usluge ispisa putem uzimanja opreme u zakup (putem Središnjeg državnog ureda za središnju javnu nabavu) s obzirom na dotrajalost i zastarjelost te potreban otpis do sada korištenih vlastitih  pisača nabavljenih prije uvođenja usluge ispisa;</w:t>
      </w:r>
    </w:p>
    <w:p w14:paraId="54AC13ED" w14:textId="33F02450" w:rsidR="00BB70BF" w:rsidRPr="00EB6311" w:rsidRDefault="00BB70BF" w:rsidP="007F610C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EB6311">
        <w:rPr>
          <w:rFonts w:cstheme="minorHAnsi"/>
        </w:rPr>
        <w:t xml:space="preserve">U okviru financijskih rashoda planiraju se troškovi bankarskih usluga i usluga platnog prometa te zateznih kamata, za sve godine planiranja u jednakom neznatnom iznosu od </w:t>
      </w:r>
      <w:r w:rsidRPr="00EB6311">
        <w:rPr>
          <w:rFonts w:eastAsia="Times New Roman" w:cstheme="minorHAnsi"/>
          <w:szCs w:val="20"/>
        </w:rPr>
        <w:t>146</w:t>
      </w:r>
      <w:r w:rsidRPr="00EB6311">
        <w:rPr>
          <w:rFonts w:cstheme="minorHAnsi"/>
        </w:rPr>
        <w:t xml:space="preserve"> EUR; </w:t>
      </w:r>
    </w:p>
    <w:p w14:paraId="5B8A3EAB" w14:textId="7EE0B8B6" w:rsidR="00BB70BF" w:rsidRPr="00EB6311" w:rsidRDefault="00BB70BF" w:rsidP="007F610C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EB6311">
        <w:rPr>
          <w:rFonts w:cstheme="minorHAnsi"/>
        </w:rPr>
        <w:t>Rashodi za nabavu nefinancijske imovine uključuju planirana sredstva u godišnjem iznosu od 5.043 EUR</w:t>
      </w:r>
      <w:r w:rsidR="0079377D" w:rsidRPr="00EB6311">
        <w:rPr>
          <w:rFonts w:cstheme="minorHAnsi"/>
        </w:rPr>
        <w:t xml:space="preserve"> za sve tri godine</w:t>
      </w:r>
      <w:r w:rsidRPr="00EB6311">
        <w:rPr>
          <w:rFonts w:cstheme="minorHAnsi"/>
        </w:rPr>
        <w:t xml:space="preserve"> za nužnu obnovu dotrajale i tehnološki zastarjele uredske i komunikacijske opreme te zamjenu dotrajalih klimatizacijskih uređaja energetski učinkovitijima. </w:t>
      </w:r>
    </w:p>
    <w:p w14:paraId="619312D7" w14:textId="77777777" w:rsidR="00BB70BF" w:rsidRPr="00EB6311" w:rsidRDefault="00BB70BF" w:rsidP="007F610C">
      <w:pPr>
        <w:pStyle w:val="ListParagraph"/>
        <w:spacing w:after="0"/>
        <w:ind w:left="284"/>
        <w:jc w:val="both"/>
        <w:rPr>
          <w:rFonts w:cstheme="minorHAnsi"/>
        </w:rPr>
      </w:pPr>
    </w:p>
    <w:p w14:paraId="6246B172" w14:textId="77777777" w:rsidR="00BB70BF" w:rsidRPr="00EB6311" w:rsidRDefault="00BB70BF" w:rsidP="007F610C">
      <w:pPr>
        <w:spacing w:after="0"/>
        <w:jc w:val="both"/>
        <w:rPr>
          <w:rFonts w:cstheme="minorHAnsi"/>
        </w:rPr>
      </w:pPr>
      <w:r w:rsidRPr="00EB6311">
        <w:rPr>
          <w:rFonts w:cstheme="minorHAnsi"/>
        </w:rPr>
        <w:t xml:space="preserve">Rashodi financirani vlastitim sredstvima (izvor 31), koja čine akumulirani prihod od internog ugostiteljskog objekta koji je tijekom 2022. privremeno prestao s radom radi prestanka ugovornog odnosa s dosadašnjim voditeljem, planirani su u godišnjem iznosu od 1.314 EUR za sve tri godine i najvećim se dijelom odnose na financiranje rashoda nabave robe za potrebe istog internog ugostiteljskog objekta za slučaj nastavka rada internog ugostiteljskog objekta. </w:t>
      </w:r>
    </w:p>
    <w:p w14:paraId="4D125F78" w14:textId="77777777" w:rsidR="00BB70BF" w:rsidRPr="00EB6311" w:rsidRDefault="00BB70BF" w:rsidP="007F610C">
      <w:pPr>
        <w:spacing w:after="0"/>
        <w:jc w:val="both"/>
        <w:rPr>
          <w:rFonts w:cstheme="minorHAnsi"/>
        </w:rPr>
      </w:pPr>
      <w:r w:rsidRPr="00EB6311">
        <w:rPr>
          <w:rFonts w:cstheme="minorHAnsi"/>
        </w:rPr>
        <w:t xml:space="preserve"> </w:t>
      </w:r>
    </w:p>
    <w:p w14:paraId="54E55E80" w14:textId="77777777" w:rsidR="00BB70BF" w:rsidRPr="00EB6311" w:rsidRDefault="00BB70BF" w:rsidP="007F610C">
      <w:pPr>
        <w:spacing w:after="0"/>
        <w:jc w:val="both"/>
        <w:rPr>
          <w:rFonts w:cstheme="minorHAnsi"/>
        </w:rPr>
      </w:pPr>
      <w:r w:rsidRPr="00EB6311">
        <w:rPr>
          <w:rFonts w:cstheme="minorHAnsi"/>
        </w:rPr>
        <w:t xml:space="preserve">Rashodi financirani s izvora 43 odnose se na prijenos (transfer) propisanih udjela prihoda državnog proračuna od uplaćenih propisanih nacionalnih naknada za održavanje u vrijednosti patenata od strane nositelja onih Europskih patenata koji se odnose na Republiku Hrvatsku, propisanih naknada za međunarodni postupak prijave patenta temeljem međunarodnog Ugovora o suradnji u području patenata (tzv. Ugovor PCT) od strane domaćih podnositelja te naknade podnositelja nacionalnih patenata za tražene posebne stručne usluge Europske patentne organizacije, prema Europskoj patentnoj organizaciji i Svjetskoj organizaciji za intelektualno vlasništvo sukladno međunarodnim obvezama Republike Hrvatske. Isti su planirani u iznosu 1.061.782 EUR u 2023. godini. Sukladno projekcijama rasta na temelju kumulativnog broja prava i procijenjenih trendova planirani su i iznosi u 2024. godini i 2025. godini. </w:t>
      </w:r>
    </w:p>
    <w:p w14:paraId="7E674184" w14:textId="77777777" w:rsidR="00BB70BF" w:rsidRPr="00EB6311" w:rsidRDefault="00BB70BF" w:rsidP="007F610C">
      <w:pPr>
        <w:spacing w:after="0"/>
        <w:jc w:val="both"/>
        <w:rPr>
          <w:rFonts w:cstheme="minorHAnsi"/>
        </w:rPr>
      </w:pPr>
    </w:p>
    <w:p w14:paraId="5A49702B" w14:textId="77777777" w:rsidR="00BB70BF" w:rsidRPr="00EB6311" w:rsidRDefault="00BB70BF" w:rsidP="007F610C">
      <w:pPr>
        <w:spacing w:after="0"/>
        <w:jc w:val="both"/>
        <w:rPr>
          <w:rFonts w:cstheme="minorHAnsi"/>
        </w:rPr>
      </w:pPr>
      <w:r w:rsidRPr="00EB6311">
        <w:rPr>
          <w:rFonts w:cstheme="minorHAnsi"/>
        </w:rPr>
        <w:lastRenderedPageBreak/>
        <w:t xml:space="preserve">Planirani rashodi financirani s izvora 51 odnose se na troškove planiranih službenih putovanja zaposlenika DZIV-a za potrebe predstavljanja Republike Hrvatske na sastancima stručnih i radnih tijela Europske unije te dijelom refundirana od strane istih, za sve tri godine planiranja u jednakom iznosu od 6.636 EUR, te na trošak plaće privremeno izaslane zaposlenice na radu u tijelu EU-a (Uredu Europske unije za intelektualno vlasništvo), koji istječe sredinom 2023. godine, u iznosu od 13.272 EUR. </w:t>
      </w:r>
    </w:p>
    <w:p w14:paraId="4E610E57" w14:textId="77777777" w:rsidR="00BB70BF" w:rsidRPr="00EB6311" w:rsidRDefault="00BB70BF" w:rsidP="007F610C">
      <w:pPr>
        <w:spacing w:after="0"/>
        <w:jc w:val="both"/>
        <w:rPr>
          <w:rFonts w:cstheme="minorHAnsi"/>
        </w:rPr>
      </w:pPr>
    </w:p>
    <w:p w14:paraId="7C700EF2" w14:textId="77777777" w:rsidR="00BB70BF" w:rsidRPr="00EB6311" w:rsidRDefault="00BB70BF" w:rsidP="007F610C">
      <w:pPr>
        <w:jc w:val="both"/>
        <w:rPr>
          <w:rFonts w:cstheme="minorHAnsi"/>
        </w:rPr>
      </w:pPr>
      <w:r w:rsidRPr="00EB6311">
        <w:rPr>
          <w:rFonts w:cstheme="minorHAnsi"/>
        </w:rPr>
        <w:t xml:space="preserve">Rashodi za službena putovanja zaposlenika DZIV-a kao predstavnika Republike Hrvatske na sastanke stručnih i upravljačkih tijela Europske patentne organizacije te radnih grupa Europskog patentnog ureda kao izvršnog tijela te organizacije financiraju se s izvora 52 te su refundirani od strane Europskog patentnog ureda i predstavljaju najveći dio rashoda unutar ovog izvora (70%). Preostali udio u ovim rashodima čine planirani rashodi za druge aktivnosti koje se provode u suradnji s međunarodnim organizacijama (stručno usavršavanje zaposlenika DZIV-a putem programa međunarodnih organizacija, zajednička organizacija stručnih događanja i po potrebi angažmana vanjskih konzultanata na suradničkim aktivnostima i sl.). </w:t>
      </w:r>
    </w:p>
    <w:p w14:paraId="71FA56F7" w14:textId="77777777" w:rsidR="00BB70BF" w:rsidRPr="00EB6311" w:rsidRDefault="00BB70BF" w:rsidP="007F610C">
      <w:pPr>
        <w:jc w:val="both"/>
        <w:rPr>
          <w:rFonts w:cstheme="minorHAnsi"/>
        </w:rPr>
      </w:pPr>
    </w:p>
    <w:p w14:paraId="2BE74814" w14:textId="7DA7CC95" w:rsidR="00BB70BF" w:rsidRPr="00EB6311" w:rsidRDefault="00BB70BF" w:rsidP="0079377D">
      <w:pPr>
        <w:pStyle w:val="Heading3"/>
        <w:rPr>
          <w:rFonts w:asciiTheme="minorHAnsi" w:hAnsiTheme="minorHAnsi" w:cstheme="minorHAnsi"/>
          <w:lang w:val="hr-HR"/>
        </w:rPr>
      </w:pPr>
      <w:r w:rsidRPr="00EB6311">
        <w:rPr>
          <w:rFonts w:asciiTheme="minorHAnsi" w:hAnsiTheme="minorHAnsi" w:cstheme="minorHAnsi"/>
          <w:lang w:val="hr-HR"/>
        </w:rPr>
        <w:t xml:space="preserve">T763005 SURADNJA DZIV-a S </w:t>
      </w:r>
      <w:r w:rsidR="00013AFC" w:rsidRPr="00EB6311">
        <w:rPr>
          <w:rFonts w:asciiTheme="minorHAnsi" w:hAnsiTheme="minorHAnsi" w:cstheme="minorHAnsi"/>
          <w:lang w:val="hr-HR"/>
        </w:rPr>
        <w:t xml:space="preserve">EUROPSKIM </w:t>
      </w:r>
      <w:r w:rsidRPr="00EB6311">
        <w:rPr>
          <w:rFonts w:asciiTheme="minorHAnsi" w:hAnsiTheme="minorHAnsi" w:cstheme="minorHAnsi"/>
          <w:lang w:val="hr-HR"/>
        </w:rPr>
        <w:t xml:space="preserve">UREDOM ZA </w:t>
      </w:r>
      <w:r w:rsidR="00013AFC" w:rsidRPr="00EB6311">
        <w:rPr>
          <w:rFonts w:asciiTheme="minorHAnsi" w:hAnsiTheme="minorHAnsi" w:cstheme="minorHAnsi"/>
          <w:lang w:val="hr-HR"/>
        </w:rPr>
        <w:t>ŽIGOVE I DIZAJN</w:t>
      </w:r>
    </w:p>
    <w:p w14:paraId="62C4F4F7" w14:textId="77777777" w:rsidR="00BB70BF" w:rsidRPr="00EB6311" w:rsidRDefault="00BB70BF" w:rsidP="00BB70BF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7"/>
        <w:rPr>
          <w:rFonts w:eastAsia="Times New Roman" w:cstheme="minorHAnsi"/>
          <w:b/>
          <w:szCs w:val="20"/>
        </w:rPr>
      </w:pPr>
      <w:r w:rsidRPr="00EB6311">
        <w:rPr>
          <w:rFonts w:eastAsia="Times New Roman" w:cstheme="minorHAnsi"/>
          <w:b/>
          <w:szCs w:val="20"/>
        </w:rPr>
        <w:t>Zakonske i druge pravne osnove</w:t>
      </w:r>
    </w:p>
    <w:p w14:paraId="38F68F6F" w14:textId="3D4959F7" w:rsidR="00BB70BF" w:rsidRPr="00EB6311" w:rsidRDefault="00BB70BF" w:rsidP="007F610C">
      <w:pPr>
        <w:rPr>
          <w:rFonts w:cstheme="minorHAnsi"/>
        </w:rPr>
      </w:pPr>
      <w:r w:rsidRPr="00EB6311">
        <w:rPr>
          <w:rFonts w:cstheme="minorHAnsi"/>
        </w:rPr>
        <w:t>Uredba (EU) 2017/1001 Europskog parlamenta i Vijeća od 14. lipnja 2017. o žigu Europske unije, članak. 152.</w:t>
      </w:r>
      <w:r w:rsidR="00013AFC" w:rsidRPr="00EB6311">
        <w:rPr>
          <w:rFonts w:eastAsia="Calibri" w:cstheme="minorHAnsi"/>
        </w:rPr>
        <w:t xml:space="preserve"> 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505"/>
        <w:gridCol w:w="1603"/>
        <w:gridCol w:w="1600"/>
        <w:gridCol w:w="1600"/>
        <w:gridCol w:w="1600"/>
        <w:gridCol w:w="1600"/>
        <w:gridCol w:w="698"/>
      </w:tblGrid>
      <w:tr w:rsidR="009A1A1A" w:rsidRPr="00EB6311" w14:paraId="134981D9" w14:textId="77777777" w:rsidTr="006357A5">
        <w:trPr>
          <w:jc w:val="center"/>
        </w:trPr>
        <w:tc>
          <w:tcPr>
            <w:tcW w:w="1530" w:type="dxa"/>
            <w:shd w:val="clear" w:color="auto" w:fill="B5C0D8"/>
          </w:tcPr>
          <w:p w14:paraId="420D1F2A" w14:textId="77777777" w:rsidR="00013AFC" w:rsidRPr="00EB6311" w:rsidRDefault="00013AFC" w:rsidP="00E018D6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  <w:p w14:paraId="65E957C9" w14:textId="5630DB9C" w:rsidR="00BB70BF" w:rsidRPr="00EB6311" w:rsidRDefault="00BB70BF" w:rsidP="007F610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2" w:type="dxa"/>
            <w:shd w:val="clear" w:color="auto" w:fill="B5C0D8"/>
          </w:tcPr>
          <w:p w14:paraId="43D99848" w14:textId="77777777" w:rsidR="00BB70BF" w:rsidRPr="00EB6311" w:rsidRDefault="00BB70BF" w:rsidP="007F610C">
            <w:pPr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>Izvršenje 2021.</w:t>
            </w:r>
          </w:p>
        </w:tc>
        <w:tc>
          <w:tcPr>
            <w:tcW w:w="1632" w:type="dxa"/>
            <w:shd w:val="clear" w:color="auto" w:fill="B5C0D8"/>
          </w:tcPr>
          <w:p w14:paraId="0DB3C8F8" w14:textId="77777777" w:rsidR="00BB70BF" w:rsidRPr="00EB6311" w:rsidRDefault="00BB70BF" w:rsidP="007F610C">
            <w:pPr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>Plan 2022.</w:t>
            </w:r>
          </w:p>
        </w:tc>
        <w:tc>
          <w:tcPr>
            <w:tcW w:w="1632" w:type="dxa"/>
            <w:shd w:val="clear" w:color="auto" w:fill="B5C0D8"/>
          </w:tcPr>
          <w:p w14:paraId="45317828" w14:textId="77777777" w:rsidR="00BB70BF" w:rsidRPr="00EB6311" w:rsidRDefault="00BB70BF" w:rsidP="007F610C">
            <w:pPr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>Plan 2023.</w:t>
            </w:r>
          </w:p>
        </w:tc>
        <w:tc>
          <w:tcPr>
            <w:tcW w:w="1632" w:type="dxa"/>
            <w:shd w:val="clear" w:color="auto" w:fill="B5C0D8"/>
          </w:tcPr>
          <w:p w14:paraId="15DB7ADD" w14:textId="77777777" w:rsidR="00BB70BF" w:rsidRPr="00EB6311" w:rsidRDefault="00BB70BF" w:rsidP="007F610C">
            <w:pPr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>Plan 2024.</w:t>
            </w:r>
          </w:p>
        </w:tc>
        <w:tc>
          <w:tcPr>
            <w:tcW w:w="1632" w:type="dxa"/>
            <w:shd w:val="clear" w:color="auto" w:fill="B5C0D8"/>
          </w:tcPr>
          <w:p w14:paraId="20052C15" w14:textId="77777777" w:rsidR="00BB70BF" w:rsidRPr="00EB6311" w:rsidRDefault="00BB70BF" w:rsidP="007F610C">
            <w:pPr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>Plan 2025.</w:t>
            </w:r>
          </w:p>
        </w:tc>
        <w:tc>
          <w:tcPr>
            <w:tcW w:w="510" w:type="dxa"/>
            <w:shd w:val="clear" w:color="auto" w:fill="B5C0D8"/>
          </w:tcPr>
          <w:p w14:paraId="0178D329" w14:textId="361EC3B4" w:rsidR="00BB70BF" w:rsidRPr="00EB6311" w:rsidRDefault="00BB70BF" w:rsidP="007F610C">
            <w:pPr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 xml:space="preserve">Indeks </w:t>
            </w:r>
            <w:r w:rsidR="00013AFC" w:rsidRPr="00EB6311">
              <w:rPr>
                <w:rFonts w:asciiTheme="minorHAnsi" w:hAnsiTheme="minorHAnsi" w:cstheme="minorHAnsi"/>
                <w:szCs w:val="20"/>
              </w:rPr>
              <w:t>2</w:t>
            </w:r>
            <w:r w:rsidR="008A0749" w:rsidRPr="00EB6311">
              <w:rPr>
                <w:rFonts w:asciiTheme="minorHAnsi" w:hAnsiTheme="minorHAnsi" w:cstheme="minorHAnsi"/>
                <w:szCs w:val="20"/>
              </w:rPr>
              <w:t>3</w:t>
            </w:r>
            <w:r w:rsidR="00013AFC" w:rsidRPr="00EB6311">
              <w:rPr>
                <w:rFonts w:asciiTheme="minorHAnsi" w:hAnsiTheme="minorHAnsi" w:cstheme="minorHAnsi"/>
                <w:szCs w:val="20"/>
              </w:rPr>
              <w:t>./2</w:t>
            </w:r>
            <w:r w:rsidR="008A0749" w:rsidRPr="00EB6311">
              <w:rPr>
                <w:rFonts w:asciiTheme="minorHAnsi" w:hAnsiTheme="minorHAnsi" w:cstheme="minorHAnsi"/>
                <w:szCs w:val="20"/>
              </w:rPr>
              <w:t>2</w:t>
            </w:r>
            <w:r w:rsidR="00013AFC" w:rsidRPr="00EB6311">
              <w:rPr>
                <w:rFonts w:asciiTheme="minorHAnsi" w:hAnsiTheme="minorHAnsi" w:cstheme="minorHAnsi"/>
                <w:szCs w:val="20"/>
              </w:rPr>
              <w:t>.</w:t>
            </w:r>
          </w:p>
        </w:tc>
      </w:tr>
      <w:tr w:rsidR="007F610C" w:rsidRPr="00EB6311" w14:paraId="44E0340F" w14:textId="77777777" w:rsidTr="006357A5">
        <w:trPr>
          <w:jc w:val="center"/>
        </w:trPr>
        <w:tc>
          <w:tcPr>
            <w:tcW w:w="1530" w:type="dxa"/>
            <w:vAlign w:val="top"/>
          </w:tcPr>
          <w:p w14:paraId="06070CEC" w14:textId="77777777" w:rsidR="00BB70BF" w:rsidRPr="00EB6311" w:rsidRDefault="00BB70BF" w:rsidP="007F610C">
            <w:pPr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>T763005</w:t>
            </w:r>
          </w:p>
        </w:tc>
        <w:tc>
          <w:tcPr>
            <w:tcW w:w="1632" w:type="dxa"/>
            <w:vAlign w:val="top"/>
          </w:tcPr>
          <w:p w14:paraId="5787635B" w14:textId="06A9AE73" w:rsidR="00BB70BF" w:rsidRPr="00EB6311" w:rsidRDefault="00073ED9" w:rsidP="00073ED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58.945</w:t>
            </w:r>
          </w:p>
        </w:tc>
        <w:tc>
          <w:tcPr>
            <w:tcW w:w="1632" w:type="dxa"/>
            <w:vAlign w:val="top"/>
          </w:tcPr>
          <w:p w14:paraId="7FFB834B" w14:textId="687BDA63" w:rsidR="00BB70BF" w:rsidRPr="00EB6311" w:rsidRDefault="00073ED9" w:rsidP="00073ED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118.224</w:t>
            </w:r>
          </w:p>
        </w:tc>
        <w:tc>
          <w:tcPr>
            <w:tcW w:w="1632" w:type="dxa"/>
            <w:vAlign w:val="top"/>
          </w:tcPr>
          <w:p w14:paraId="6EE8C5AF" w14:textId="46C2BAD5" w:rsidR="00BB70BF" w:rsidRPr="00EB6311" w:rsidRDefault="00073ED9" w:rsidP="00073ED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264.728</w:t>
            </w:r>
          </w:p>
        </w:tc>
        <w:tc>
          <w:tcPr>
            <w:tcW w:w="1632" w:type="dxa"/>
            <w:vAlign w:val="top"/>
          </w:tcPr>
          <w:p w14:paraId="72F4CB13" w14:textId="27CCD898" w:rsidR="00BB70BF" w:rsidRPr="00EB6311" w:rsidRDefault="00073ED9" w:rsidP="00073ED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279.098</w:t>
            </w:r>
          </w:p>
        </w:tc>
        <w:tc>
          <w:tcPr>
            <w:tcW w:w="1632" w:type="dxa"/>
            <w:vAlign w:val="top"/>
          </w:tcPr>
          <w:p w14:paraId="341F8586" w14:textId="7B876E8C" w:rsidR="00BB70BF" w:rsidRPr="00EB6311" w:rsidRDefault="00073ED9" w:rsidP="00073ED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305.503</w:t>
            </w:r>
          </w:p>
        </w:tc>
        <w:tc>
          <w:tcPr>
            <w:tcW w:w="510" w:type="dxa"/>
            <w:vAlign w:val="top"/>
          </w:tcPr>
          <w:p w14:paraId="385235A1" w14:textId="0848A3EF" w:rsidR="00BB70BF" w:rsidRPr="00EB6311" w:rsidRDefault="00073ED9" w:rsidP="00073ED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223,9</w:t>
            </w:r>
          </w:p>
        </w:tc>
      </w:tr>
    </w:tbl>
    <w:p w14:paraId="683A03BB" w14:textId="77777777" w:rsidR="00BB70BF" w:rsidRPr="00EB6311" w:rsidRDefault="00BB70BF" w:rsidP="007F610C">
      <w:pPr>
        <w:rPr>
          <w:rFonts w:cstheme="minorHAnsi"/>
        </w:rPr>
      </w:pPr>
    </w:p>
    <w:p w14:paraId="14AE0670" w14:textId="56074C3F" w:rsidR="00BB70BF" w:rsidRPr="00EB6311" w:rsidRDefault="00BB70BF" w:rsidP="0079377D">
      <w:pPr>
        <w:jc w:val="both"/>
        <w:rPr>
          <w:rFonts w:cstheme="minorHAnsi"/>
        </w:rPr>
      </w:pPr>
      <w:r w:rsidRPr="00EB6311">
        <w:rPr>
          <w:rFonts w:cstheme="minorHAnsi"/>
        </w:rPr>
        <w:t xml:space="preserve">Temeljem ugovora o suradnji s Uredom Europske unije za intelektualno vlasništvo (EUIPO) i Državnog zavoda za intelektualno vlasništvo, koji se sklapaju na godišnjoj razini, provodi se suradnja propisana člankom 152. Uredbe (EU) 2017/1001 Europskog parlamenta i Vijeća od 14. lipnja 2017. o žigu Europske unije. Sukladno članku 152., EUIPO i središnji uredi za industrijsko vlasništvo država članica i Ured Beneluksa za intelektualno vlasništvo međusobno dobrovoljno surađuju radi promicanja konvergencije praksi i alata u području žigova i dizajna. Ta suradnja posebno obuhvaća: </w:t>
      </w:r>
    </w:p>
    <w:p w14:paraId="7339A092" w14:textId="64B537FF" w:rsidR="00BB70BF" w:rsidRPr="00EB6311" w:rsidRDefault="00BB70BF" w:rsidP="0079377D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 w:rsidRPr="00EB6311">
        <w:rPr>
          <w:rFonts w:cstheme="minorHAnsi"/>
        </w:rPr>
        <w:t xml:space="preserve">razvoj zajedničkih standarda ispitivanja prijava za registraciju žigova; </w:t>
      </w:r>
    </w:p>
    <w:p w14:paraId="04D1EF7D" w14:textId="7B8C5853" w:rsidR="00BB70BF" w:rsidRPr="00EB6311" w:rsidRDefault="00BB70BF" w:rsidP="0079377D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 w:rsidRPr="00EB6311">
        <w:rPr>
          <w:rFonts w:cstheme="minorHAnsi"/>
        </w:rPr>
        <w:t xml:space="preserve">stvaranje zajedničkih ili povezanih baza podataka i portala u svrhu pregleda, pretraživanja i klasifikacije žigova diljem EU-a; </w:t>
      </w:r>
    </w:p>
    <w:p w14:paraId="04DD3800" w14:textId="01B96A72" w:rsidR="00BB70BF" w:rsidRPr="00EB6311" w:rsidRDefault="00BB70BF" w:rsidP="0079377D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 w:rsidRPr="00EB6311">
        <w:rPr>
          <w:rFonts w:cstheme="minorHAnsi"/>
        </w:rPr>
        <w:t xml:space="preserve">stalno pružanje i razmjenu podataka i informacija, uključujući i radi popunjavanja baza podataka i portala iz točke (b); </w:t>
      </w:r>
    </w:p>
    <w:p w14:paraId="35BA0435" w14:textId="340B4410" w:rsidR="00BB70BF" w:rsidRPr="00EB6311" w:rsidRDefault="00BB70BF" w:rsidP="0079377D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 w:rsidRPr="00EB6311">
        <w:rPr>
          <w:rFonts w:cstheme="minorHAnsi"/>
        </w:rPr>
        <w:t xml:space="preserve">uspostavljanje zajedničkih standarda i praksi kako bi se osigurala interoperabilnost između postupaka i sustava diljem EU-a te poboljšala njihova dosljednost, učinkovitost i djelotvornost; </w:t>
      </w:r>
    </w:p>
    <w:p w14:paraId="3C40458A" w14:textId="1E46D1A2" w:rsidR="00BB70BF" w:rsidRPr="00EB6311" w:rsidRDefault="00BB70BF" w:rsidP="0079377D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 w:rsidRPr="00EB6311">
        <w:rPr>
          <w:rFonts w:cstheme="minorHAnsi"/>
        </w:rPr>
        <w:t xml:space="preserve">dijeljenje informacija o pravima industrijskog vlasništva i postupcima, uključujući uzajamnu potporu službama za pomoć i informacijskim centrima; </w:t>
      </w:r>
    </w:p>
    <w:p w14:paraId="08B88246" w14:textId="7500AB5A" w:rsidR="00BB70BF" w:rsidRPr="00EB6311" w:rsidRDefault="00BB70BF" w:rsidP="0079377D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 w:rsidRPr="00EB6311">
        <w:rPr>
          <w:rFonts w:cstheme="minorHAnsi"/>
        </w:rPr>
        <w:t xml:space="preserve">razmjenu stručnih tehničkih znanja i pomoći u vezi s područjima iz točaka od (a) do (e).  </w:t>
      </w:r>
    </w:p>
    <w:p w14:paraId="296A6151" w14:textId="79533B4C" w:rsidR="00BB70BF" w:rsidRPr="00EB6311" w:rsidRDefault="00BB70BF" w:rsidP="0079377D">
      <w:pPr>
        <w:jc w:val="both"/>
        <w:rPr>
          <w:rFonts w:cstheme="minorHAnsi"/>
        </w:rPr>
      </w:pPr>
      <w:r w:rsidRPr="00EB6311">
        <w:rPr>
          <w:rFonts w:cstheme="minorHAnsi"/>
        </w:rPr>
        <w:lastRenderedPageBreak/>
        <w:t>EUIPO  financijski podupire ove projekte u mjeri u kojoj je to potrebno kako bi se osiguralo učinkovito sudjelovanje središnjih ureda za industrijsko vlasništvo država članica i Ureda Beneluksa za intelektualno vlasništvo u tim projektima. Ta financijska potpora može biti u obliku biti bespovratnih sredstava i doprinosa u naravi. Korisnici bespovratnih sredstava jesu središnji uredi za industrijsko vlasništvo država članica i Ured Beneluksa za intelektualno vlasništvo. Bespovratna sredstva mogu se dodijeliti bez poziva za dostavu prijedloga u skladu s financijskim pravilima primjenjivima na EUIPO i s načelima postupaka dodjele bespovratnih sredstava sadržanima u Uredbi (EU, Euratom) br. 966/2012 Europskog parlamenta i Vijeća te u Delegiranoj uredbi Komisije (EU) br. 1268/2012. Uz to, EUIPO  i relevantna nadležna tijela država članica dobrovoljno međusobno surađuju na promicanju podizanja svijesti o sustavu žigova i borbi protiv krivotvorenja. Takva suradnja uključuje projekte koji su posebno usmjereni na provedbu uspostavljenih standarda i prakse, kao i na organiziranje obrazovnih aktivnosti i aktivnosti osposobljavanja. Financijska potpora za te projekte primjenjuju se na odgovarajući način kao i za prethodno navedene projekte.</w:t>
      </w:r>
    </w:p>
    <w:p w14:paraId="71242881" w14:textId="0916DE34" w:rsidR="00BB70BF" w:rsidRPr="00EB6311" w:rsidRDefault="00BB70BF" w:rsidP="0079377D">
      <w:pPr>
        <w:jc w:val="both"/>
        <w:rPr>
          <w:rFonts w:cstheme="minorHAnsi"/>
        </w:rPr>
      </w:pPr>
      <w:r w:rsidRPr="00EB6311">
        <w:rPr>
          <w:rFonts w:cstheme="minorHAnsi"/>
        </w:rPr>
        <w:t xml:space="preserve">Financijski rashodi za ove aktivnosti financiraju se iz posebnih namjenskih prihoda temeljem namjenskih uplata Ureda Europske unije za intelektualno vlasništva (izvor 43), a planirana su sukladno ugovorenim aktivnostima koje se financiraju temeljem potpisanih ugovora za svaku godinu planiranja iz kojih proizlaze obveze DZIV-a. </w:t>
      </w:r>
    </w:p>
    <w:p w14:paraId="1332D307" w14:textId="77777777" w:rsidR="00BB70BF" w:rsidRPr="00EB6311" w:rsidRDefault="00BB70BF" w:rsidP="0079377D">
      <w:pPr>
        <w:jc w:val="both"/>
        <w:rPr>
          <w:rFonts w:cstheme="minorHAnsi"/>
        </w:rPr>
      </w:pPr>
      <w:r w:rsidRPr="00EB6311">
        <w:rPr>
          <w:rFonts w:cstheme="minorHAnsi"/>
          <w:b/>
        </w:rPr>
        <w:t>Planirana ugovorna suradnja u 2023.</w:t>
      </w:r>
      <w:r w:rsidRPr="00EB6311">
        <w:rPr>
          <w:rFonts w:cstheme="minorHAnsi"/>
        </w:rPr>
        <w:t xml:space="preserve"> godini obuhvaća suradnju na sljedećim programima: ECP1 Konsolidacija implementacije alata Europske mreže za intelektualno vlasništvo, ECP2 Unaprjeđenje i nadogradnja alata Europske mreže intelektualnog vlasništva (EUIPN), ECP4 Konvergencija praksi, ECP5 Održivost mreže, ECP6 Potpora malim i srednjim poduzećima i ECP8 Usluge suradnje. Navedeni programi provode se putem projekata i aktivnosti koji se ugovaraju za svaku kalendarsku godinu.</w:t>
      </w:r>
    </w:p>
    <w:p w14:paraId="1FD67841" w14:textId="77777777" w:rsidR="00BB70BF" w:rsidRPr="00EB6311" w:rsidRDefault="00BB70BF" w:rsidP="0079377D">
      <w:pPr>
        <w:jc w:val="both"/>
        <w:rPr>
          <w:rFonts w:cstheme="minorHAnsi"/>
        </w:rPr>
      </w:pPr>
      <w:r w:rsidRPr="00EB6311">
        <w:rPr>
          <w:rFonts w:cstheme="minorHAnsi"/>
        </w:rPr>
        <w:t>Najznačajniji rashodi u 2023. godini planiraju se za potrebe razvoja informacijskog sustava DZIV-a u svrhu provedbe zajedničkih projekata razvoja digitalnih alata,  razmjene podataka i informacija, osiguravanje kvalitete podataka i potrebne visoke razine neprekinute dostupnosti zajedničkih korisničkih servisa TMView i DesignView (sukladno s EUIPO-om ugovorenim standardima održavanja funkcionalnosti tih servisa, tzv. SLA), te za implementaciju prilagođenog informacijskog modela EUIPO-vog sustava za elektroničko podnošenje prijave za registraciju žiga, prijave za registraciju industrijskog dizajna i naknadnih e-usluga za žigove i industrijski dizajn prilagođenog poslovnim procesima DZIV-a i standardima zajedničke državne informatičke infrastrukture.</w:t>
      </w:r>
    </w:p>
    <w:p w14:paraId="01D01EBF" w14:textId="77777777" w:rsidR="00BB70BF" w:rsidRPr="00EB6311" w:rsidRDefault="00BB70BF" w:rsidP="0079377D">
      <w:pPr>
        <w:spacing w:after="0"/>
        <w:jc w:val="both"/>
        <w:rPr>
          <w:rFonts w:cstheme="minorHAnsi"/>
        </w:rPr>
      </w:pPr>
      <w:r w:rsidRPr="00EB6311">
        <w:rPr>
          <w:rFonts w:cstheme="minorHAnsi"/>
        </w:rPr>
        <w:t>Rashodi za nabavu nefinancijske imovine uključuju planirana sredstva u iznosu od  41.841 EUR za 2023., 22.928 EUR za 2024. te 27.142  EUR za 2025. godinu za nabavu potrebne  informatičko-komunikacijske opreme (prvenstveno računalne opreme).</w:t>
      </w:r>
    </w:p>
    <w:p w14:paraId="283843A7" w14:textId="77777777" w:rsidR="00BB70BF" w:rsidRPr="00EB6311" w:rsidRDefault="00BB70BF" w:rsidP="0079377D">
      <w:pPr>
        <w:spacing w:after="0"/>
        <w:jc w:val="both"/>
        <w:rPr>
          <w:rFonts w:cstheme="minorHAnsi"/>
        </w:rPr>
      </w:pPr>
    </w:p>
    <w:p w14:paraId="11883557" w14:textId="17036130" w:rsidR="00BB70BF" w:rsidRPr="00EB6311" w:rsidRDefault="00BB70BF" w:rsidP="0079377D">
      <w:pPr>
        <w:spacing w:after="0"/>
        <w:jc w:val="both"/>
        <w:rPr>
          <w:rFonts w:cstheme="minorHAnsi"/>
        </w:rPr>
      </w:pPr>
      <w:r w:rsidRPr="00924EAD">
        <w:rPr>
          <w:rFonts w:cstheme="minorHAnsi"/>
        </w:rPr>
        <w:t>Za sudjelovanje u programima usklađivanja zajedničke prakse (konvergencija praksi) i službena putovanja vezana uz provedbu programa planirana su sredstva za službena putovanja i stručno usavršavanje u godišnjem iznosu od  10.</w:t>
      </w:r>
      <w:r w:rsidRPr="00924EAD">
        <w:rPr>
          <w:rFonts w:eastAsia="Times New Roman" w:cstheme="minorHAnsi"/>
          <w:szCs w:val="20"/>
        </w:rPr>
        <w:t>551 EUR za 2023.</w:t>
      </w:r>
      <w:r w:rsidR="00176A88" w:rsidRPr="00924EAD">
        <w:rPr>
          <w:rFonts w:eastAsia="Times New Roman" w:cstheme="minorHAnsi"/>
          <w:szCs w:val="20"/>
        </w:rPr>
        <w:t xml:space="preserve"> </w:t>
      </w:r>
      <w:r w:rsidRPr="00924EAD">
        <w:rPr>
          <w:rFonts w:eastAsia="Times New Roman" w:cstheme="minorHAnsi"/>
          <w:szCs w:val="20"/>
        </w:rPr>
        <w:t>i 2024., i 10.</w:t>
      </w:r>
      <w:r w:rsidRPr="00924EAD">
        <w:rPr>
          <w:rFonts w:cstheme="minorHAnsi"/>
        </w:rPr>
        <w:t xml:space="preserve">618  EUR za </w:t>
      </w:r>
      <w:r w:rsidRPr="00924EAD">
        <w:rPr>
          <w:rFonts w:eastAsia="Times New Roman" w:cstheme="minorHAnsi"/>
          <w:szCs w:val="20"/>
        </w:rPr>
        <w:t>2025.godinu</w:t>
      </w:r>
      <w:r w:rsidRPr="00924EAD">
        <w:rPr>
          <w:rFonts w:cstheme="minorHAnsi"/>
        </w:rPr>
        <w:t xml:space="preserve">. </w:t>
      </w:r>
    </w:p>
    <w:p w14:paraId="317302A7" w14:textId="77777777" w:rsidR="00BB70BF" w:rsidRPr="00EB6311" w:rsidRDefault="00BB70BF" w:rsidP="0079377D">
      <w:pPr>
        <w:spacing w:after="0"/>
        <w:jc w:val="both"/>
        <w:rPr>
          <w:rFonts w:cstheme="minorHAnsi"/>
        </w:rPr>
      </w:pPr>
    </w:p>
    <w:p w14:paraId="2439956A" w14:textId="77777777" w:rsidR="00BB70BF" w:rsidRPr="00EB6311" w:rsidRDefault="00BB70BF" w:rsidP="0079377D">
      <w:pPr>
        <w:jc w:val="both"/>
        <w:rPr>
          <w:rFonts w:cstheme="minorHAnsi"/>
        </w:rPr>
      </w:pPr>
      <w:r w:rsidRPr="00EB6311">
        <w:rPr>
          <w:rFonts w:cstheme="minorHAnsi"/>
        </w:rPr>
        <w:t>Sredstva u godišnjem iznosu od 19.908 EUR planirana su za rashode za usluge promidžbe i informiranja  jednako za sve tri godine planiranja. Usluge promidžbe i informiranja uključuju usluge praćenja i analize objava o intelektualnom vlasništvu u medijima radi praćenja učinka djelatnosti i projektnih aktivnosti, u iznosu od 3.318 EUR, te usluge provođenja komunikacije u vezi djelatnosti i projektnih aktivnosti na društvenim mrežama, u iznosu od 16.590 EUR.</w:t>
      </w:r>
    </w:p>
    <w:p w14:paraId="5025C7B1" w14:textId="77777777" w:rsidR="00BB70BF" w:rsidRPr="00EB6311" w:rsidRDefault="00BB70BF" w:rsidP="0079377D">
      <w:pPr>
        <w:jc w:val="both"/>
        <w:rPr>
          <w:rFonts w:cstheme="minorHAnsi"/>
        </w:rPr>
      </w:pPr>
      <w:r w:rsidRPr="00EB6311">
        <w:rPr>
          <w:rFonts w:cstheme="minorHAnsi"/>
        </w:rPr>
        <w:t xml:space="preserve">Za informacijsko-promotivne nastupe DZIV-a na javnim priredbama s ciljem poticanja korištenja sustava zaštite intelektualnog vlasništva radi povećanja učinkovitosti inovacijskih i tržišnih aktivnosti </w:t>
      </w:r>
      <w:r w:rsidRPr="00EB6311">
        <w:rPr>
          <w:rFonts w:cstheme="minorHAnsi"/>
        </w:rPr>
        <w:lastRenderedPageBreak/>
        <w:t>poduzeća i drugih subjekata u 2023. godini planirani su rashodi u iznosu od ukupno  2.426 EUR. Jednaki okvirni godišnji iznosi su planirani i u projekcijama za daljnje dvije godine.</w:t>
      </w:r>
    </w:p>
    <w:p w14:paraId="546AB661" w14:textId="77777777" w:rsidR="00BB70BF" w:rsidRPr="00EB6311" w:rsidRDefault="00BB70BF" w:rsidP="0079377D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7"/>
        <w:rPr>
          <w:rFonts w:cstheme="minorHAnsi"/>
          <w:b/>
        </w:rPr>
      </w:pPr>
    </w:p>
    <w:p w14:paraId="1CE3825B" w14:textId="77777777" w:rsidR="00BB70BF" w:rsidRPr="00EB6311" w:rsidRDefault="00BB70BF" w:rsidP="00BB70BF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7"/>
        <w:rPr>
          <w:rFonts w:eastAsia="Times New Roman" w:cstheme="minorHAnsi"/>
          <w:b/>
          <w:szCs w:val="20"/>
        </w:rPr>
      </w:pPr>
      <w:r w:rsidRPr="00EB6311">
        <w:rPr>
          <w:rFonts w:eastAsia="Times New Roman" w:cstheme="minorHAnsi"/>
          <w:b/>
          <w:szCs w:val="20"/>
        </w:rP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282"/>
        <w:gridCol w:w="2282"/>
        <w:gridCol w:w="933"/>
        <w:gridCol w:w="944"/>
        <w:gridCol w:w="933"/>
        <w:gridCol w:w="944"/>
        <w:gridCol w:w="944"/>
        <w:gridCol w:w="944"/>
      </w:tblGrid>
      <w:tr w:rsidR="009A1A1A" w:rsidRPr="00EB6311" w14:paraId="56B8D22C" w14:textId="77777777" w:rsidTr="006357A5">
        <w:trPr>
          <w:jc w:val="center"/>
        </w:trPr>
        <w:tc>
          <w:tcPr>
            <w:tcW w:w="2245" w:type="dxa"/>
            <w:shd w:val="clear" w:color="auto" w:fill="B5C0D8"/>
          </w:tcPr>
          <w:p w14:paraId="5F0C8BBD" w14:textId="77777777" w:rsidR="00BB70BF" w:rsidRPr="00EB6311" w:rsidRDefault="00BB70BF" w:rsidP="0079377D">
            <w:pPr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>Pokazatelj rezultata</w:t>
            </w:r>
          </w:p>
        </w:tc>
        <w:tc>
          <w:tcPr>
            <w:tcW w:w="2245" w:type="dxa"/>
            <w:shd w:val="clear" w:color="auto" w:fill="B5C0D8"/>
          </w:tcPr>
          <w:p w14:paraId="7F59B1B7" w14:textId="77777777" w:rsidR="00BB70BF" w:rsidRPr="00EB6311" w:rsidRDefault="00BB70BF" w:rsidP="0079377D">
            <w:pPr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>Definicija</w:t>
            </w:r>
          </w:p>
        </w:tc>
        <w:tc>
          <w:tcPr>
            <w:tcW w:w="918" w:type="dxa"/>
            <w:shd w:val="clear" w:color="auto" w:fill="B5C0D8"/>
          </w:tcPr>
          <w:p w14:paraId="2F03B470" w14:textId="77777777" w:rsidR="00BB70BF" w:rsidRPr="00EB6311" w:rsidRDefault="00BB70BF" w:rsidP="0079377D">
            <w:pPr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>Jedinica</w:t>
            </w:r>
          </w:p>
        </w:tc>
        <w:tc>
          <w:tcPr>
            <w:tcW w:w="918" w:type="dxa"/>
            <w:shd w:val="clear" w:color="auto" w:fill="B5C0D8"/>
          </w:tcPr>
          <w:p w14:paraId="3C2E0960" w14:textId="77777777" w:rsidR="00BB70BF" w:rsidRPr="00EB6311" w:rsidRDefault="00BB70BF" w:rsidP="0079377D">
            <w:pPr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>Polazna vrijednost</w:t>
            </w:r>
          </w:p>
        </w:tc>
        <w:tc>
          <w:tcPr>
            <w:tcW w:w="918" w:type="dxa"/>
            <w:shd w:val="clear" w:color="auto" w:fill="B5C0D8"/>
          </w:tcPr>
          <w:p w14:paraId="4D2A75CD" w14:textId="77777777" w:rsidR="00BB70BF" w:rsidRPr="00EB6311" w:rsidRDefault="00BB70BF" w:rsidP="0079377D">
            <w:pPr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>Izvor podataka</w:t>
            </w:r>
          </w:p>
        </w:tc>
        <w:tc>
          <w:tcPr>
            <w:tcW w:w="918" w:type="dxa"/>
            <w:shd w:val="clear" w:color="auto" w:fill="B5C0D8"/>
          </w:tcPr>
          <w:p w14:paraId="70F60FB6" w14:textId="2D7CCB1C" w:rsidR="00BB70BF" w:rsidRPr="00EB6311" w:rsidRDefault="00BB70BF" w:rsidP="0079377D">
            <w:pPr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 xml:space="preserve">Ciljana vrijednost </w:t>
            </w:r>
            <w:r w:rsidR="00AE2C1F" w:rsidRPr="00EB6311">
              <w:rPr>
                <w:rFonts w:asciiTheme="minorHAnsi" w:hAnsiTheme="minorHAnsi" w:cstheme="minorHAnsi"/>
              </w:rPr>
              <w:t>za 202</w:t>
            </w:r>
            <w:r w:rsidR="002D4D98" w:rsidRPr="00EB6311">
              <w:rPr>
                <w:rFonts w:asciiTheme="minorHAnsi" w:hAnsiTheme="minorHAnsi" w:cstheme="minorHAnsi"/>
              </w:rPr>
              <w:t>3</w:t>
            </w:r>
            <w:r w:rsidR="00AE2C1F" w:rsidRPr="00EB631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18" w:type="dxa"/>
            <w:shd w:val="clear" w:color="auto" w:fill="B5C0D8"/>
          </w:tcPr>
          <w:p w14:paraId="2AC5BBF2" w14:textId="09688080" w:rsidR="00BB70BF" w:rsidRPr="00EB6311" w:rsidRDefault="00BB70BF" w:rsidP="0079377D">
            <w:pPr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 xml:space="preserve">Ciljana vrijednost </w:t>
            </w:r>
            <w:r w:rsidR="00AE2C1F" w:rsidRPr="00EB6311">
              <w:rPr>
                <w:rFonts w:asciiTheme="minorHAnsi" w:hAnsiTheme="minorHAnsi" w:cstheme="minorHAnsi"/>
              </w:rPr>
              <w:t>za 202</w:t>
            </w:r>
            <w:r w:rsidR="002D4D98" w:rsidRPr="00EB6311">
              <w:rPr>
                <w:rFonts w:asciiTheme="minorHAnsi" w:hAnsiTheme="minorHAnsi" w:cstheme="minorHAnsi"/>
              </w:rPr>
              <w:t>4</w:t>
            </w:r>
            <w:r w:rsidR="00AE2C1F" w:rsidRPr="00EB631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18" w:type="dxa"/>
            <w:shd w:val="clear" w:color="auto" w:fill="B5C0D8"/>
          </w:tcPr>
          <w:p w14:paraId="7EC7EC15" w14:textId="21314B08" w:rsidR="00BB70BF" w:rsidRPr="00EB6311" w:rsidRDefault="00BB70BF" w:rsidP="0079377D">
            <w:pPr>
              <w:rPr>
                <w:rFonts w:asciiTheme="minorHAnsi" w:hAnsiTheme="minorHAnsi" w:cstheme="minorHAnsi"/>
              </w:rPr>
            </w:pPr>
            <w:r w:rsidRPr="00EB6311">
              <w:rPr>
                <w:rFonts w:asciiTheme="minorHAnsi" w:hAnsiTheme="minorHAnsi" w:cstheme="minorHAnsi"/>
              </w:rPr>
              <w:t xml:space="preserve">Ciljana vrijednost </w:t>
            </w:r>
            <w:r w:rsidR="00AE2C1F" w:rsidRPr="00EB6311">
              <w:rPr>
                <w:rFonts w:asciiTheme="minorHAnsi" w:hAnsiTheme="minorHAnsi" w:cstheme="minorHAnsi"/>
              </w:rPr>
              <w:t>za 202</w:t>
            </w:r>
            <w:r w:rsidR="002D4D98" w:rsidRPr="00EB6311">
              <w:rPr>
                <w:rFonts w:asciiTheme="minorHAnsi" w:hAnsiTheme="minorHAnsi" w:cstheme="minorHAnsi"/>
              </w:rPr>
              <w:t>5</w:t>
            </w:r>
            <w:r w:rsidR="00AE2C1F" w:rsidRPr="00EB6311">
              <w:rPr>
                <w:rFonts w:asciiTheme="minorHAnsi" w:hAnsiTheme="minorHAnsi" w:cstheme="minorHAnsi"/>
              </w:rPr>
              <w:t>.</w:t>
            </w:r>
          </w:p>
        </w:tc>
      </w:tr>
      <w:tr w:rsidR="009A1A1A" w:rsidRPr="00EB6311" w14:paraId="01F81351" w14:textId="77777777" w:rsidTr="006357A5">
        <w:trPr>
          <w:jc w:val="center"/>
        </w:trPr>
        <w:tc>
          <w:tcPr>
            <w:tcW w:w="2245" w:type="dxa"/>
            <w:vAlign w:val="top"/>
          </w:tcPr>
          <w:p w14:paraId="0B63B53C" w14:textId="77777777" w:rsidR="00BB70BF" w:rsidRPr="00EB6311" w:rsidRDefault="00BB70BF" w:rsidP="0079377D">
            <w:pPr>
              <w:rPr>
                <w:rFonts w:asciiTheme="minorHAnsi" w:hAnsiTheme="minorHAnsi" w:cstheme="minorHAnsi"/>
                <w:i/>
              </w:rPr>
            </w:pPr>
            <w:r w:rsidRPr="00EB6311">
              <w:rPr>
                <w:rFonts w:asciiTheme="minorHAnsi" w:hAnsiTheme="minorHAnsi" w:cstheme="minorHAnsi"/>
                <w:i/>
              </w:rPr>
              <w:t>Postotak provedenih aktivnosti/projekata u odnosu na planirane temeljem godišnjih ugovora o suradnji s EUIPO-om (godišnje)</w:t>
            </w:r>
          </w:p>
        </w:tc>
        <w:tc>
          <w:tcPr>
            <w:tcW w:w="2245" w:type="dxa"/>
            <w:vAlign w:val="top"/>
          </w:tcPr>
          <w:p w14:paraId="0B2C6AB5" w14:textId="5483291E" w:rsidR="00BB70BF" w:rsidRPr="00EB6311" w:rsidRDefault="00AE2C1F" w:rsidP="0079377D">
            <w:pPr>
              <w:rPr>
                <w:rFonts w:asciiTheme="minorHAnsi" w:hAnsiTheme="minorHAnsi" w:cstheme="minorHAnsi"/>
                <w:i/>
              </w:rPr>
            </w:pPr>
            <w:r w:rsidRPr="00EB6311">
              <w:rPr>
                <w:rFonts w:asciiTheme="minorHAnsi" w:hAnsiTheme="minorHAnsi" w:cstheme="minorHAnsi"/>
                <w:i/>
                <w:iCs/>
                <w:szCs w:val="20"/>
              </w:rPr>
              <w:t>Postotak provedenih aktivnosti/projekata</w:t>
            </w:r>
            <w:r w:rsidR="00BB70BF" w:rsidRPr="00EB6311">
              <w:rPr>
                <w:rFonts w:asciiTheme="minorHAnsi" w:hAnsiTheme="minorHAnsi" w:cstheme="minorHAnsi"/>
                <w:i/>
              </w:rPr>
              <w:t xml:space="preserve"> u odnosu na planirane temeljem godišnjih ugovora o suradnji s EUIPO-om</w:t>
            </w:r>
          </w:p>
        </w:tc>
        <w:tc>
          <w:tcPr>
            <w:tcW w:w="918" w:type="dxa"/>
          </w:tcPr>
          <w:p w14:paraId="4206662A" w14:textId="77777777" w:rsidR="00BB70BF" w:rsidRPr="00EB6311" w:rsidRDefault="00BB70BF" w:rsidP="0079377D">
            <w:pPr>
              <w:rPr>
                <w:rFonts w:asciiTheme="minorHAnsi" w:hAnsiTheme="minorHAnsi" w:cstheme="minorHAnsi"/>
                <w:i/>
              </w:rPr>
            </w:pPr>
            <w:r w:rsidRPr="00EB6311">
              <w:rPr>
                <w:rFonts w:asciiTheme="minorHAnsi" w:hAnsiTheme="minorHAnsi" w:cstheme="minorHAnsi"/>
                <w:i/>
              </w:rPr>
              <w:t>%</w:t>
            </w:r>
          </w:p>
        </w:tc>
        <w:tc>
          <w:tcPr>
            <w:tcW w:w="918" w:type="dxa"/>
          </w:tcPr>
          <w:p w14:paraId="0A8A2CE2" w14:textId="64E0C14C" w:rsidR="00BB70BF" w:rsidRPr="00EB6311" w:rsidRDefault="00BB70BF" w:rsidP="0079377D">
            <w:pPr>
              <w:rPr>
                <w:rFonts w:asciiTheme="minorHAnsi" w:hAnsiTheme="minorHAnsi" w:cstheme="minorHAnsi"/>
                <w:i/>
              </w:rPr>
            </w:pPr>
            <w:r w:rsidRPr="00EB6311">
              <w:rPr>
                <w:rFonts w:asciiTheme="minorHAnsi" w:hAnsiTheme="minorHAnsi" w:cstheme="minorHAnsi"/>
                <w:i/>
              </w:rPr>
              <w:t>100</w:t>
            </w:r>
          </w:p>
          <w:p w14:paraId="71E8827C" w14:textId="69B2A572" w:rsidR="00BB70BF" w:rsidRPr="00EB6311" w:rsidRDefault="00BB70BF" w:rsidP="0079377D">
            <w:pPr>
              <w:rPr>
                <w:rFonts w:asciiTheme="minorHAnsi" w:hAnsiTheme="minorHAnsi" w:cstheme="minorHAnsi"/>
                <w:i/>
              </w:rPr>
            </w:pPr>
            <w:r w:rsidRPr="00EB6311">
              <w:rPr>
                <w:rFonts w:asciiTheme="minorHAnsi" w:hAnsiTheme="minorHAnsi" w:cstheme="minorHAnsi"/>
                <w:i/>
              </w:rPr>
              <w:t>(</w:t>
            </w:r>
            <w:r w:rsidR="00341063" w:rsidRPr="00EB6311">
              <w:rPr>
                <w:rFonts w:asciiTheme="minorHAnsi" w:hAnsiTheme="minorHAnsi" w:cstheme="minorHAnsi"/>
                <w:i/>
              </w:rPr>
              <w:t>2021.</w:t>
            </w:r>
            <w:r w:rsidR="00AE2C1F" w:rsidRPr="00EB6311">
              <w:rPr>
                <w:rFonts w:asciiTheme="minorHAnsi" w:hAnsiTheme="minorHAnsi" w:cstheme="minorHAnsi"/>
                <w:i/>
              </w:rPr>
              <w:t>)</w:t>
            </w:r>
          </w:p>
        </w:tc>
        <w:tc>
          <w:tcPr>
            <w:tcW w:w="918" w:type="dxa"/>
          </w:tcPr>
          <w:p w14:paraId="7FE2CB93" w14:textId="77777777" w:rsidR="00BB70BF" w:rsidRPr="00EB6311" w:rsidRDefault="00BB70BF" w:rsidP="0079377D">
            <w:pPr>
              <w:rPr>
                <w:rFonts w:asciiTheme="minorHAnsi" w:hAnsiTheme="minorHAnsi" w:cstheme="minorHAnsi"/>
                <w:i/>
              </w:rPr>
            </w:pPr>
            <w:r w:rsidRPr="00EB6311">
              <w:rPr>
                <w:rFonts w:asciiTheme="minorHAnsi" w:hAnsiTheme="minorHAnsi" w:cstheme="minorHAnsi"/>
                <w:i/>
              </w:rPr>
              <w:t>DZIV</w:t>
            </w:r>
          </w:p>
        </w:tc>
        <w:tc>
          <w:tcPr>
            <w:tcW w:w="918" w:type="dxa"/>
          </w:tcPr>
          <w:p w14:paraId="3AA8C269" w14:textId="77777777" w:rsidR="00BB70BF" w:rsidRPr="00EB6311" w:rsidRDefault="00BB70BF" w:rsidP="0079377D">
            <w:pPr>
              <w:rPr>
                <w:rFonts w:asciiTheme="minorHAnsi" w:hAnsiTheme="minorHAnsi" w:cstheme="minorHAnsi"/>
                <w:i/>
              </w:rPr>
            </w:pPr>
            <w:r w:rsidRPr="00EB6311">
              <w:rPr>
                <w:rFonts w:asciiTheme="minorHAnsi" w:hAnsiTheme="minorHAnsi" w:cstheme="minorHAnsi"/>
                <w:i/>
              </w:rPr>
              <w:t>100</w:t>
            </w:r>
          </w:p>
        </w:tc>
        <w:tc>
          <w:tcPr>
            <w:tcW w:w="918" w:type="dxa"/>
          </w:tcPr>
          <w:p w14:paraId="7737014B" w14:textId="77777777" w:rsidR="00BB70BF" w:rsidRPr="00EB6311" w:rsidRDefault="00BB70BF" w:rsidP="0079377D">
            <w:pPr>
              <w:rPr>
                <w:rFonts w:asciiTheme="minorHAnsi" w:hAnsiTheme="minorHAnsi" w:cstheme="minorHAnsi"/>
                <w:i/>
              </w:rPr>
            </w:pPr>
            <w:r w:rsidRPr="00EB6311">
              <w:rPr>
                <w:rFonts w:asciiTheme="minorHAnsi" w:hAnsiTheme="minorHAnsi" w:cstheme="minorHAnsi"/>
                <w:i/>
              </w:rPr>
              <w:t>100</w:t>
            </w:r>
          </w:p>
        </w:tc>
        <w:tc>
          <w:tcPr>
            <w:tcW w:w="918" w:type="dxa"/>
          </w:tcPr>
          <w:p w14:paraId="1439A192" w14:textId="77777777" w:rsidR="00BB70BF" w:rsidRPr="00EB6311" w:rsidRDefault="00BB70BF" w:rsidP="0079377D">
            <w:pPr>
              <w:rPr>
                <w:rFonts w:asciiTheme="minorHAnsi" w:hAnsiTheme="minorHAnsi" w:cstheme="minorHAnsi"/>
                <w:i/>
              </w:rPr>
            </w:pPr>
            <w:r w:rsidRPr="00EB6311">
              <w:rPr>
                <w:rFonts w:asciiTheme="minorHAnsi" w:hAnsiTheme="minorHAnsi" w:cstheme="minorHAnsi"/>
                <w:i/>
              </w:rPr>
              <w:t>100</w:t>
            </w:r>
          </w:p>
        </w:tc>
      </w:tr>
    </w:tbl>
    <w:p w14:paraId="2509C386" w14:textId="77777777" w:rsidR="00215A47" w:rsidRPr="00EB6311" w:rsidRDefault="00215A47" w:rsidP="0079377D">
      <w:pPr>
        <w:jc w:val="both"/>
        <w:rPr>
          <w:rFonts w:cstheme="minorHAnsi"/>
        </w:rPr>
      </w:pPr>
    </w:p>
    <w:sectPr w:rsidR="00215A47" w:rsidRPr="00EB63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D4EAA" w14:textId="77777777" w:rsidR="007A730E" w:rsidRDefault="007A730E" w:rsidP="009A1A1A">
      <w:pPr>
        <w:spacing w:after="0" w:line="240" w:lineRule="auto"/>
      </w:pPr>
      <w:r>
        <w:separator/>
      </w:r>
    </w:p>
  </w:endnote>
  <w:endnote w:type="continuationSeparator" w:id="0">
    <w:p w14:paraId="67D5E5F3" w14:textId="77777777" w:rsidR="007A730E" w:rsidRDefault="007A730E" w:rsidP="009A1A1A">
      <w:pPr>
        <w:spacing w:after="0" w:line="240" w:lineRule="auto"/>
      </w:pPr>
      <w:r>
        <w:continuationSeparator/>
      </w:r>
    </w:p>
  </w:endnote>
  <w:endnote w:type="continuationNotice" w:id="1">
    <w:p w14:paraId="1B46EC96" w14:textId="77777777" w:rsidR="007A730E" w:rsidRDefault="007A73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515545"/>
      <w:docPartObj>
        <w:docPartGallery w:val="Page Numbers (Bottom of Page)"/>
        <w:docPartUnique/>
      </w:docPartObj>
    </w:sdtPr>
    <w:sdtEndPr/>
    <w:sdtContent>
      <w:p w14:paraId="5C5B4DCA" w14:textId="44883849" w:rsidR="00E018D6" w:rsidRDefault="00E018D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478">
          <w:rPr>
            <w:noProof/>
          </w:rPr>
          <w:t>8</w:t>
        </w:r>
        <w:r>
          <w:fldChar w:fldCharType="end"/>
        </w:r>
      </w:p>
    </w:sdtContent>
  </w:sdt>
  <w:p w14:paraId="477CCB95" w14:textId="7F00CA3C" w:rsidR="009A1A1A" w:rsidRDefault="009A1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15E96" w14:textId="77777777" w:rsidR="007A730E" w:rsidRDefault="007A730E" w:rsidP="009A1A1A">
      <w:pPr>
        <w:spacing w:after="0" w:line="240" w:lineRule="auto"/>
      </w:pPr>
      <w:r>
        <w:separator/>
      </w:r>
    </w:p>
  </w:footnote>
  <w:footnote w:type="continuationSeparator" w:id="0">
    <w:p w14:paraId="17478D8F" w14:textId="77777777" w:rsidR="007A730E" w:rsidRDefault="007A730E" w:rsidP="009A1A1A">
      <w:pPr>
        <w:spacing w:after="0" w:line="240" w:lineRule="auto"/>
      </w:pPr>
      <w:r>
        <w:continuationSeparator/>
      </w:r>
    </w:p>
  </w:footnote>
  <w:footnote w:type="continuationNotice" w:id="1">
    <w:p w14:paraId="56D7C070" w14:textId="77777777" w:rsidR="007A730E" w:rsidRDefault="007A730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30B"/>
    <w:multiLevelType w:val="hybridMultilevel"/>
    <w:tmpl w:val="D9368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F5440"/>
    <w:multiLevelType w:val="hybridMultilevel"/>
    <w:tmpl w:val="E9702F6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B672E"/>
    <w:multiLevelType w:val="hybridMultilevel"/>
    <w:tmpl w:val="35205F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30B48"/>
    <w:multiLevelType w:val="hybridMultilevel"/>
    <w:tmpl w:val="E3B891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D7AAA"/>
    <w:multiLevelType w:val="hybridMultilevel"/>
    <w:tmpl w:val="5322944C"/>
    <w:lvl w:ilvl="0" w:tplc="5AFAC1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B7C5A"/>
    <w:multiLevelType w:val="hybridMultilevel"/>
    <w:tmpl w:val="C26C284E"/>
    <w:lvl w:ilvl="0" w:tplc="23C226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06862"/>
    <w:multiLevelType w:val="hybridMultilevel"/>
    <w:tmpl w:val="95BA7C40"/>
    <w:lvl w:ilvl="0" w:tplc="5AFAC1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F13AF"/>
    <w:multiLevelType w:val="hybridMultilevel"/>
    <w:tmpl w:val="A07E8EB8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93943"/>
    <w:multiLevelType w:val="hybridMultilevel"/>
    <w:tmpl w:val="06A2F7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6"/>
  </w:num>
  <w:num w:numId="8">
    <w:abstractNumId w:val="14"/>
  </w:num>
  <w:num w:numId="9">
    <w:abstractNumId w:val="0"/>
  </w:num>
  <w:num w:numId="10">
    <w:abstractNumId w:val="3"/>
  </w:num>
  <w:num w:numId="11">
    <w:abstractNumId w:val="8"/>
  </w:num>
  <w:num w:numId="12">
    <w:abstractNumId w:val="11"/>
  </w:num>
  <w:num w:numId="13">
    <w:abstractNumId w:val="10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BF"/>
    <w:rsid w:val="000060DD"/>
    <w:rsid w:val="00013AFC"/>
    <w:rsid w:val="00021B5C"/>
    <w:rsid w:val="00030327"/>
    <w:rsid w:val="00062691"/>
    <w:rsid w:val="00073ED9"/>
    <w:rsid w:val="000746BD"/>
    <w:rsid w:val="00087D53"/>
    <w:rsid w:val="00095E09"/>
    <w:rsid w:val="000C3375"/>
    <w:rsid w:val="000D08A5"/>
    <w:rsid w:val="000D1149"/>
    <w:rsid w:val="000D6FAB"/>
    <w:rsid w:val="00105F84"/>
    <w:rsid w:val="0011706F"/>
    <w:rsid w:val="00123CFD"/>
    <w:rsid w:val="00126901"/>
    <w:rsid w:val="00127651"/>
    <w:rsid w:val="001548F6"/>
    <w:rsid w:val="00175515"/>
    <w:rsid w:val="00176A88"/>
    <w:rsid w:val="001A6B7F"/>
    <w:rsid w:val="001A76E5"/>
    <w:rsid w:val="001B0F38"/>
    <w:rsid w:val="001B0F7A"/>
    <w:rsid w:val="001B3688"/>
    <w:rsid w:val="001C1EB2"/>
    <w:rsid w:val="001E6A9C"/>
    <w:rsid w:val="001F63EF"/>
    <w:rsid w:val="00215A47"/>
    <w:rsid w:val="00217FC6"/>
    <w:rsid w:val="00220BF7"/>
    <w:rsid w:val="00225FE5"/>
    <w:rsid w:val="00227D81"/>
    <w:rsid w:val="002313B2"/>
    <w:rsid w:val="0024303A"/>
    <w:rsid w:val="00251508"/>
    <w:rsid w:val="00257C5F"/>
    <w:rsid w:val="00260F00"/>
    <w:rsid w:val="002612CC"/>
    <w:rsid w:val="00261B1C"/>
    <w:rsid w:val="00273025"/>
    <w:rsid w:val="0027358D"/>
    <w:rsid w:val="0028554C"/>
    <w:rsid w:val="002A0E78"/>
    <w:rsid w:val="002A58B4"/>
    <w:rsid w:val="002B0199"/>
    <w:rsid w:val="002C4D35"/>
    <w:rsid w:val="002C624D"/>
    <w:rsid w:val="002C699D"/>
    <w:rsid w:val="002C7121"/>
    <w:rsid w:val="002D444E"/>
    <w:rsid w:val="002D4D98"/>
    <w:rsid w:val="002E6017"/>
    <w:rsid w:val="00302D5C"/>
    <w:rsid w:val="00303FFB"/>
    <w:rsid w:val="003156CF"/>
    <w:rsid w:val="003239CD"/>
    <w:rsid w:val="00324025"/>
    <w:rsid w:val="00341063"/>
    <w:rsid w:val="00375127"/>
    <w:rsid w:val="003B0C88"/>
    <w:rsid w:val="003B2CF0"/>
    <w:rsid w:val="003C0148"/>
    <w:rsid w:val="003C7401"/>
    <w:rsid w:val="003D5046"/>
    <w:rsid w:val="003F184E"/>
    <w:rsid w:val="00404D4D"/>
    <w:rsid w:val="00412F2D"/>
    <w:rsid w:val="00415D11"/>
    <w:rsid w:val="00420FCD"/>
    <w:rsid w:val="00421175"/>
    <w:rsid w:val="00423907"/>
    <w:rsid w:val="00426BA4"/>
    <w:rsid w:val="004331A6"/>
    <w:rsid w:val="00440AB2"/>
    <w:rsid w:val="00456A71"/>
    <w:rsid w:val="0046109A"/>
    <w:rsid w:val="004644D8"/>
    <w:rsid w:val="00474EAA"/>
    <w:rsid w:val="004A05F6"/>
    <w:rsid w:val="004A3F20"/>
    <w:rsid w:val="004A7AFD"/>
    <w:rsid w:val="004C1D9F"/>
    <w:rsid w:val="004C3A59"/>
    <w:rsid w:val="004E02C5"/>
    <w:rsid w:val="004E16C8"/>
    <w:rsid w:val="004E2B07"/>
    <w:rsid w:val="004E6D43"/>
    <w:rsid w:val="005004C0"/>
    <w:rsid w:val="0050185B"/>
    <w:rsid w:val="005046F1"/>
    <w:rsid w:val="00512C8E"/>
    <w:rsid w:val="00513E91"/>
    <w:rsid w:val="00534274"/>
    <w:rsid w:val="00553C25"/>
    <w:rsid w:val="005540EB"/>
    <w:rsid w:val="005574F3"/>
    <w:rsid w:val="00562A9D"/>
    <w:rsid w:val="00562EC6"/>
    <w:rsid w:val="00571253"/>
    <w:rsid w:val="005813CC"/>
    <w:rsid w:val="00585281"/>
    <w:rsid w:val="005D15F7"/>
    <w:rsid w:val="005F1414"/>
    <w:rsid w:val="00621EAA"/>
    <w:rsid w:val="00621F06"/>
    <w:rsid w:val="00623CB3"/>
    <w:rsid w:val="00627A54"/>
    <w:rsid w:val="00631017"/>
    <w:rsid w:val="00631530"/>
    <w:rsid w:val="00635777"/>
    <w:rsid w:val="00687B0B"/>
    <w:rsid w:val="006B077E"/>
    <w:rsid w:val="006C74DD"/>
    <w:rsid w:val="006D1752"/>
    <w:rsid w:val="006D5478"/>
    <w:rsid w:val="006E16F5"/>
    <w:rsid w:val="006E2D23"/>
    <w:rsid w:val="00700CAD"/>
    <w:rsid w:val="00703212"/>
    <w:rsid w:val="00715262"/>
    <w:rsid w:val="0072122D"/>
    <w:rsid w:val="007256CD"/>
    <w:rsid w:val="00742DF9"/>
    <w:rsid w:val="00750974"/>
    <w:rsid w:val="0075209D"/>
    <w:rsid w:val="00762F3E"/>
    <w:rsid w:val="00764E12"/>
    <w:rsid w:val="00770FBD"/>
    <w:rsid w:val="0077791E"/>
    <w:rsid w:val="00786F87"/>
    <w:rsid w:val="0079377D"/>
    <w:rsid w:val="007A5112"/>
    <w:rsid w:val="007A5D48"/>
    <w:rsid w:val="007A730E"/>
    <w:rsid w:val="007C06A8"/>
    <w:rsid w:val="007C1DA3"/>
    <w:rsid w:val="007C54E2"/>
    <w:rsid w:val="007C5C25"/>
    <w:rsid w:val="007C77A8"/>
    <w:rsid w:val="007D3613"/>
    <w:rsid w:val="007F2E08"/>
    <w:rsid w:val="007F4E5E"/>
    <w:rsid w:val="007F610C"/>
    <w:rsid w:val="008043DB"/>
    <w:rsid w:val="00804BFE"/>
    <w:rsid w:val="008223B8"/>
    <w:rsid w:val="008245F8"/>
    <w:rsid w:val="00827E98"/>
    <w:rsid w:val="00846E65"/>
    <w:rsid w:val="00864679"/>
    <w:rsid w:val="008750BD"/>
    <w:rsid w:val="0088128F"/>
    <w:rsid w:val="0089622D"/>
    <w:rsid w:val="008A0749"/>
    <w:rsid w:val="008A29FE"/>
    <w:rsid w:val="008A423D"/>
    <w:rsid w:val="008A59DD"/>
    <w:rsid w:val="008D2901"/>
    <w:rsid w:val="008F35BF"/>
    <w:rsid w:val="00910DFA"/>
    <w:rsid w:val="009119C3"/>
    <w:rsid w:val="0091655A"/>
    <w:rsid w:val="00921BDE"/>
    <w:rsid w:val="00924EAD"/>
    <w:rsid w:val="00942E5F"/>
    <w:rsid w:val="00962348"/>
    <w:rsid w:val="00987229"/>
    <w:rsid w:val="009919D6"/>
    <w:rsid w:val="009A1A1A"/>
    <w:rsid w:val="009A65A8"/>
    <w:rsid w:val="009B3931"/>
    <w:rsid w:val="009D4C68"/>
    <w:rsid w:val="009D71EA"/>
    <w:rsid w:val="009D7A1C"/>
    <w:rsid w:val="009E2203"/>
    <w:rsid w:val="009E371E"/>
    <w:rsid w:val="009E663E"/>
    <w:rsid w:val="009F1309"/>
    <w:rsid w:val="00A17868"/>
    <w:rsid w:val="00A367F7"/>
    <w:rsid w:val="00A36CFD"/>
    <w:rsid w:val="00A45644"/>
    <w:rsid w:val="00A47137"/>
    <w:rsid w:val="00A61783"/>
    <w:rsid w:val="00A61830"/>
    <w:rsid w:val="00A70138"/>
    <w:rsid w:val="00A829C7"/>
    <w:rsid w:val="00A836C6"/>
    <w:rsid w:val="00A877C1"/>
    <w:rsid w:val="00AA10EA"/>
    <w:rsid w:val="00AA570B"/>
    <w:rsid w:val="00AA6FFB"/>
    <w:rsid w:val="00AE2C1F"/>
    <w:rsid w:val="00AE3C5D"/>
    <w:rsid w:val="00AF3DAD"/>
    <w:rsid w:val="00AF7180"/>
    <w:rsid w:val="00B01207"/>
    <w:rsid w:val="00B12DEF"/>
    <w:rsid w:val="00B14AB4"/>
    <w:rsid w:val="00B175BC"/>
    <w:rsid w:val="00B20C3F"/>
    <w:rsid w:val="00B233DE"/>
    <w:rsid w:val="00B2430C"/>
    <w:rsid w:val="00B36FFF"/>
    <w:rsid w:val="00B54126"/>
    <w:rsid w:val="00B65B13"/>
    <w:rsid w:val="00B7598C"/>
    <w:rsid w:val="00B908B4"/>
    <w:rsid w:val="00B94A75"/>
    <w:rsid w:val="00BA4976"/>
    <w:rsid w:val="00BB47B9"/>
    <w:rsid w:val="00BB70BF"/>
    <w:rsid w:val="00BD7FDD"/>
    <w:rsid w:val="00BE741E"/>
    <w:rsid w:val="00BF168D"/>
    <w:rsid w:val="00BF3A22"/>
    <w:rsid w:val="00C00C53"/>
    <w:rsid w:val="00C30A98"/>
    <w:rsid w:val="00C319E9"/>
    <w:rsid w:val="00C42191"/>
    <w:rsid w:val="00C4317C"/>
    <w:rsid w:val="00C473DB"/>
    <w:rsid w:val="00C60400"/>
    <w:rsid w:val="00C61940"/>
    <w:rsid w:val="00C84559"/>
    <w:rsid w:val="00CA09DC"/>
    <w:rsid w:val="00CA79D3"/>
    <w:rsid w:val="00CB393E"/>
    <w:rsid w:val="00CB764D"/>
    <w:rsid w:val="00CC071C"/>
    <w:rsid w:val="00CC0E77"/>
    <w:rsid w:val="00CD191D"/>
    <w:rsid w:val="00CD4322"/>
    <w:rsid w:val="00CE13FF"/>
    <w:rsid w:val="00CF458B"/>
    <w:rsid w:val="00D104F9"/>
    <w:rsid w:val="00D12C92"/>
    <w:rsid w:val="00D21177"/>
    <w:rsid w:val="00D55546"/>
    <w:rsid w:val="00D70548"/>
    <w:rsid w:val="00D750FB"/>
    <w:rsid w:val="00D76ADE"/>
    <w:rsid w:val="00D97106"/>
    <w:rsid w:val="00DA7AFE"/>
    <w:rsid w:val="00DB176A"/>
    <w:rsid w:val="00DB2F1C"/>
    <w:rsid w:val="00DB5C08"/>
    <w:rsid w:val="00DC2FED"/>
    <w:rsid w:val="00DC36BF"/>
    <w:rsid w:val="00DC6492"/>
    <w:rsid w:val="00DF7221"/>
    <w:rsid w:val="00E018D6"/>
    <w:rsid w:val="00E10F32"/>
    <w:rsid w:val="00E16FD6"/>
    <w:rsid w:val="00E34DAE"/>
    <w:rsid w:val="00E45A20"/>
    <w:rsid w:val="00E553B1"/>
    <w:rsid w:val="00E575F1"/>
    <w:rsid w:val="00E81ECE"/>
    <w:rsid w:val="00E87063"/>
    <w:rsid w:val="00EA20A0"/>
    <w:rsid w:val="00EA4030"/>
    <w:rsid w:val="00EA40FC"/>
    <w:rsid w:val="00EB6311"/>
    <w:rsid w:val="00ED2B9A"/>
    <w:rsid w:val="00EE33DC"/>
    <w:rsid w:val="00EF05CF"/>
    <w:rsid w:val="00EF0A99"/>
    <w:rsid w:val="00EF79F8"/>
    <w:rsid w:val="00F12286"/>
    <w:rsid w:val="00F17D37"/>
    <w:rsid w:val="00F51C89"/>
    <w:rsid w:val="00F55444"/>
    <w:rsid w:val="00F815A6"/>
    <w:rsid w:val="00F90785"/>
    <w:rsid w:val="00F96C13"/>
    <w:rsid w:val="00FB79FE"/>
    <w:rsid w:val="00FC2E3D"/>
    <w:rsid w:val="00FC731C"/>
    <w:rsid w:val="00FD00BC"/>
    <w:rsid w:val="00FD4E6D"/>
    <w:rsid w:val="00FE2F77"/>
    <w:rsid w:val="00FF2625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7516"/>
  <w15:chartTrackingRefBased/>
  <w15:docId w15:val="{69FC222E-3C6F-42F3-90F4-D167A9C3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A1A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spacing w:after="120" w:line="288" w:lineRule="auto"/>
      <w:outlineLvl w:val="2"/>
    </w:pPr>
    <w:rPr>
      <w:rFonts w:ascii="Times New Roman" w:eastAsia="Times New Roman" w:hAnsi="Times New Roman" w:cs="Arial"/>
      <w:b/>
      <w:iCs/>
      <w:spacing w:val="20"/>
      <w:sz w:val="28"/>
      <w:szCs w:val="28"/>
      <w:lang w:val="sl-S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A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A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ilTablice">
    <w:name w:val="StilTablice"/>
    <w:basedOn w:val="TableNormal"/>
    <w:uiPriority w:val="99"/>
    <w:rsid w:val="00BB70BF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character" w:customStyle="1" w:styleId="Heading3Char">
    <w:name w:val="Heading 3 Char"/>
    <w:basedOn w:val="DefaultParagraphFont"/>
    <w:link w:val="Heading3"/>
    <w:rsid w:val="009A1A1A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A1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A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nhideWhenUsed/>
    <w:rsid w:val="009A1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A1A1A"/>
  </w:style>
  <w:style w:type="table" w:styleId="TableGrid">
    <w:name w:val="Table Grid"/>
    <w:basedOn w:val="TableNormal"/>
    <w:uiPriority w:val="39"/>
    <w:rsid w:val="009A1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A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A1A"/>
    <w:rPr>
      <w:rFonts w:ascii="Tahoma" w:hAnsi="Tahoma" w:cs="Tahoma"/>
      <w:sz w:val="16"/>
      <w:szCs w:val="16"/>
    </w:rPr>
  </w:style>
  <w:style w:type="paragraph" w:customStyle="1" w:styleId="CellHeader">
    <w:name w:val="CellHeader"/>
    <w:basedOn w:val="Normal"/>
    <w:qFormat/>
    <w:rsid w:val="009A1A1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Arial"/>
      <w:bCs/>
      <w:sz w:val="20"/>
      <w:lang w:val="sl-SI" w:eastAsia="hr-HR"/>
    </w:rPr>
  </w:style>
  <w:style w:type="paragraph" w:customStyle="1" w:styleId="CellColumn">
    <w:name w:val="CellColumn"/>
    <w:basedOn w:val="CellHeader"/>
    <w:qFormat/>
    <w:rsid w:val="009A1A1A"/>
  </w:style>
  <w:style w:type="character" w:styleId="CommentReference">
    <w:name w:val="annotation reference"/>
    <w:basedOn w:val="DefaultParagraphFont"/>
    <w:uiPriority w:val="99"/>
    <w:semiHidden/>
    <w:unhideWhenUsed/>
    <w:rsid w:val="009A1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A1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1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A1A"/>
  </w:style>
  <w:style w:type="table" w:customStyle="1" w:styleId="StilTablice1">
    <w:name w:val="StilTablice1"/>
    <w:basedOn w:val="TableNormal"/>
    <w:uiPriority w:val="99"/>
    <w:rsid w:val="009A1A1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styleId="Revision">
    <w:name w:val="Revision"/>
    <w:hidden/>
    <w:uiPriority w:val="99"/>
    <w:semiHidden/>
    <w:rsid w:val="009A1A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29264-695D-4270-A035-CAA43BCA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3266</Words>
  <Characters>18619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Tušek</dc:creator>
  <cp:keywords/>
  <dc:description/>
  <cp:lastModifiedBy>Tatjana Kostel Radošević</cp:lastModifiedBy>
  <cp:revision>4</cp:revision>
  <dcterms:created xsi:type="dcterms:W3CDTF">2023-02-09T15:21:00Z</dcterms:created>
  <dcterms:modified xsi:type="dcterms:W3CDTF">2023-02-10T07:10:00Z</dcterms:modified>
</cp:coreProperties>
</file>